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6C" w:rsidRDefault="00EC66D0" w:rsidP="00E67DDE">
      <w:pPr>
        <w:spacing w:line="360" w:lineRule="auto"/>
        <w:jc w:val="both"/>
        <w:rPr>
          <w:rFonts w:ascii="Times New Roman" w:hAnsi="Times New Roman" w:cs="Times New Roman"/>
          <w:i/>
          <w:sz w:val="24"/>
          <w:szCs w:val="24"/>
        </w:rPr>
      </w:pPr>
      <w:r w:rsidRPr="00EC66D0">
        <w:rPr>
          <w:rFonts w:ascii="Times New Roman" w:hAnsi="Times New Roman" w:cs="Times New Roman"/>
          <w:sz w:val="24"/>
          <w:szCs w:val="24"/>
        </w:rPr>
        <w:t xml:space="preserve">A Review of </w:t>
      </w:r>
      <w:proofErr w:type="spellStart"/>
      <w:r w:rsidRPr="00EC66D0">
        <w:rPr>
          <w:rFonts w:ascii="Times New Roman" w:hAnsi="Times New Roman" w:cs="Times New Roman"/>
          <w:sz w:val="24"/>
          <w:szCs w:val="24"/>
        </w:rPr>
        <w:t>Köhler</w:t>
      </w:r>
      <w:proofErr w:type="spellEnd"/>
      <w:r w:rsidRPr="00EC66D0">
        <w:rPr>
          <w:rFonts w:ascii="Times New Roman" w:hAnsi="Times New Roman" w:cs="Times New Roman"/>
          <w:sz w:val="24"/>
          <w:szCs w:val="24"/>
        </w:rPr>
        <w:t xml:space="preserve">, E. </w:t>
      </w:r>
      <w:r w:rsidRPr="00EC66D0">
        <w:rPr>
          <w:rFonts w:ascii="Times New Roman" w:hAnsi="Times New Roman" w:cs="Times New Roman"/>
          <w:i/>
          <w:sz w:val="24"/>
          <w:szCs w:val="24"/>
        </w:rPr>
        <w:t xml:space="preserve">Theories of State Formation </w:t>
      </w:r>
    </w:p>
    <w:p w:rsidR="00850E22" w:rsidRPr="00850E22" w:rsidRDefault="00850E22" w:rsidP="00E67D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Timothy </w:t>
      </w:r>
      <w:proofErr w:type="spellStart"/>
      <w:r>
        <w:rPr>
          <w:rFonts w:ascii="Times New Roman" w:hAnsi="Times New Roman" w:cs="Times New Roman"/>
          <w:sz w:val="24"/>
          <w:szCs w:val="24"/>
        </w:rPr>
        <w:t>Sandiford</w:t>
      </w:r>
      <w:proofErr w:type="spellEnd"/>
    </w:p>
    <w:p w:rsidR="00D51B90" w:rsidRDefault="00EC66D0" w:rsidP="00E67DDE">
      <w:pPr>
        <w:spacing w:line="360" w:lineRule="auto"/>
        <w:jc w:val="both"/>
        <w:rPr>
          <w:rFonts w:ascii="Times New Roman" w:hAnsi="Times New Roman" w:cs="Times New Roman"/>
          <w:sz w:val="24"/>
          <w:szCs w:val="24"/>
        </w:rPr>
      </w:pPr>
      <w:r w:rsidRPr="00EC66D0">
        <w:rPr>
          <w:rFonts w:ascii="Times New Roman" w:hAnsi="Times New Roman" w:cs="Times New Roman"/>
          <w:sz w:val="24"/>
          <w:szCs w:val="24"/>
        </w:rPr>
        <w:tab/>
        <w:t xml:space="preserve">Within this chapter </w:t>
      </w:r>
      <w:proofErr w:type="spellStart"/>
      <w:r w:rsidRPr="00EC66D0">
        <w:rPr>
          <w:rFonts w:ascii="Times New Roman" w:hAnsi="Times New Roman" w:cs="Times New Roman"/>
          <w:sz w:val="24"/>
          <w:szCs w:val="24"/>
        </w:rPr>
        <w:t>Köhler</w:t>
      </w:r>
      <w:proofErr w:type="spellEnd"/>
      <w:r w:rsidRPr="00EC66D0">
        <w:rPr>
          <w:rFonts w:ascii="Times New Roman" w:hAnsi="Times New Roman" w:cs="Times New Roman"/>
          <w:sz w:val="24"/>
          <w:szCs w:val="24"/>
        </w:rPr>
        <w:t xml:space="preserve"> is seeking to </w:t>
      </w:r>
      <w:r w:rsidR="00E67DDE">
        <w:rPr>
          <w:rFonts w:ascii="Times New Roman" w:hAnsi="Times New Roman" w:cs="Times New Roman"/>
          <w:sz w:val="24"/>
          <w:szCs w:val="24"/>
        </w:rPr>
        <w:t>address the subject of complex state formation in</w:t>
      </w:r>
      <w:r w:rsidRPr="00EC66D0">
        <w:rPr>
          <w:rFonts w:ascii="Times New Roman" w:hAnsi="Times New Roman" w:cs="Times New Roman"/>
          <w:sz w:val="24"/>
          <w:szCs w:val="24"/>
        </w:rPr>
        <w:t xml:space="preserve"> Egypt during the Pre-dynastic and early Dynastic periods. The author within this chapter is not going to “reiterate, criticize, or test existing theories of state formation in Egypt</w:t>
      </w:r>
      <w:r>
        <w:rPr>
          <w:rFonts w:ascii="Times New Roman" w:hAnsi="Times New Roman" w:cs="Times New Roman"/>
          <w:sz w:val="24"/>
          <w:szCs w:val="24"/>
        </w:rPr>
        <w:t xml:space="preserve">,” (Pg. 37) </w:t>
      </w:r>
      <w:r w:rsidRPr="00EC66D0">
        <w:rPr>
          <w:rFonts w:ascii="Times New Roman" w:hAnsi="Times New Roman" w:cs="Times New Roman"/>
          <w:sz w:val="24"/>
          <w:szCs w:val="24"/>
        </w:rPr>
        <w:t xml:space="preserve">rather </w:t>
      </w:r>
      <w:proofErr w:type="spellStart"/>
      <w:r w:rsidRPr="00EC66D0">
        <w:rPr>
          <w:rFonts w:ascii="Times New Roman" w:hAnsi="Times New Roman" w:cs="Times New Roman"/>
          <w:sz w:val="24"/>
          <w:szCs w:val="24"/>
        </w:rPr>
        <w:t>Köhler</w:t>
      </w:r>
      <w:proofErr w:type="spellEnd"/>
      <w:r>
        <w:rPr>
          <w:rFonts w:ascii="Times New Roman" w:hAnsi="Times New Roman" w:cs="Times New Roman"/>
          <w:sz w:val="24"/>
          <w:szCs w:val="24"/>
        </w:rPr>
        <w:t xml:space="preserve"> is going to focus on the archaeological evidence and how “it can be contextualized and interpreted based </w:t>
      </w:r>
      <w:r w:rsidRPr="00E67DDE">
        <w:rPr>
          <w:rFonts w:ascii="Times New Roman" w:hAnsi="Times New Roman" w:cs="Times New Roman"/>
          <w:sz w:val="24"/>
          <w:szCs w:val="24"/>
        </w:rPr>
        <w:t>on</w:t>
      </w:r>
      <w:r w:rsidRPr="00EC66D0">
        <w:rPr>
          <w:rFonts w:ascii="Times New Roman" w:hAnsi="Times New Roman" w:cs="Times New Roman"/>
          <w:i/>
          <w:sz w:val="24"/>
          <w:szCs w:val="24"/>
        </w:rPr>
        <w:t xml:space="preserve"> archaeological theory</w:t>
      </w:r>
      <w:r>
        <w:rPr>
          <w:rFonts w:ascii="Times New Roman" w:hAnsi="Times New Roman" w:cs="Times New Roman"/>
          <w:sz w:val="24"/>
          <w:szCs w:val="24"/>
        </w:rPr>
        <w:t>.” (Pg. 37 emphasis added). Therefore, the author at the outset has placed a difficult constraint</w:t>
      </w:r>
      <w:r w:rsidR="00E67DDE">
        <w:rPr>
          <w:rFonts w:ascii="Times New Roman" w:hAnsi="Times New Roman" w:cs="Times New Roman"/>
          <w:sz w:val="24"/>
          <w:szCs w:val="24"/>
        </w:rPr>
        <w:t xml:space="preserve"> on the analysis</w:t>
      </w:r>
      <w:r>
        <w:rPr>
          <w:rFonts w:ascii="Times New Roman" w:hAnsi="Times New Roman" w:cs="Times New Roman"/>
          <w:sz w:val="24"/>
          <w:szCs w:val="24"/>
        </w:rPr>
        <w:t xml:space="preserve">, whereby she is not going to address theories of </w:t>
      </w:r>
      <w:r w:rsidR="00D51B90">
        <w:rPr>
          <w:rFonts w:ascii="Times New Roman" w:hAnsi="Times New Roman" w:cs="Times New Roman"/>
          <w:sz w:val="24"/>
          <w:szCs w:val="24"/>
        </w:rPr>
        <w:t xml:space="preserve">state formation, but </w:t>
      </w:r>
      <w:r w:rsidR="00D51B90" w:rsidRPr="00D51B90">
        <w:rPr>
          <w:rFonts w:ascii="Times New Roman" w:hAnsi="Times New Roman" w:cs="Times New Roman"/>
          <w:i/>
          <w:sz w:val="24"/>
          <w:szCs w:val="24"/>
        </w:rPr>
        <w:t>is</w:t>
      </w:r>
      <w:r w:rsidR="00D51B90">
        <w:rPr>
          <w:rFonts w:ascii="Times New Roman" w:hAnsi="Times New Roman" w:cs="Times New Roman"/>
          <w:sz w:val="24"/>
          <w:szCs w:val="24"/>
        </w:rPr>
        <w:t xml:space="preserve"> going to look at archaeological theory. This rather suggests that she is trying to ‘have her cake and eat it’, by both rejecting and accepting different bodies of theoretical arguments without really tell</w:t>
      </w:r>
      <w:r w:rsidR="00E67DDE">
        <w:rPr>
          <w:rFonts w:ascii="Times New Roman" w:hAnsi="Times New Roman" w:cs="Times New Roman"/>
          <w:sz w:val="24"/>
          <w:szCs w:val="24"/>
        </w:rPr>
        <w:t>ing</w:t>
      </w:r>
      <w:r w:rsidR="00D51B90">
        <w:rPr>
          <w:rFonts w:ascii="Times New Roman" w:hAnsi="Times New Roman" w:cs="Times New Roman"/>
          <w:sz w:val="24"/>
          <w:szCs w:val="24"/>
        </w:rPr>
        <w:t xml:space="preserve"> us how they are distinct from each other, as we saw with the Baines and Bard articles, archaeological theory is heavily predicated on larger ideas of state formation, it is indeed a largely </w:t>
      </w:r>
      <w:r w:rsidR="00E67DDE">
        <w:rPr>
          <w:rFonts w:ascii="Times New Roman" w:hAnsi="Times New Roman" w:cs="Times New Roman"/>
          <w:sz w:val="24"/>
          <w:szCs w:val="24"/>
        </w:rPr>
        <w:t>recursive relationship, and thus to say they are distinct bodies of thought is difficult, if not impossible.</w:t>
      </w:r>
    </w:p>
    <w:p w:rsidR="00113358" w:rsidRDefault="00D51B90" w:rsidP="00E67D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EC66D0">
        <w:rPr>
          <w:rFonts w:ascii="Times New Roman" w:hAnsi="Times New Roman" w:cs="Times New Roman"/>
          <w:sz w:val="24"/>
          <w:szCs w:val="24"/>
        </w:rPr>
        <w:t>Köhler</w:t>
      </w:r>
      <w:proofErr w:type="spellEnd"/>
      <w:r>
        <w:rPr>
          <w:rFonts w:ascii="Times New Roman" w:hAnsi="Times New Roman" w:cs="Times New Roman"/>
          <w:sz w:val="24"/>
          <w:szCs w:val="24"/>
        </w:rPr>
        <w:t xml:space="preserve"> sets out a large range of archaeological evidence roughly starting the </w:t>
      </w:r>
      <w:proofErr w:type="spellStart"/>
      <w:r>
        <w:rPr>
          <w:rFonts w:ascii="Times New Roman" w:hAnsi="Times New Roman" w:cs="Times New Roman"/>
          <w:sz w:val="24"/>
          <w:szCs w:val="24"/>
        </w:rPr>
        <w:t>Naqada</w:t>
      </w:r>
      <w:proofErr w:type="spellEnd"/>
      <w:r>
        <w:rPr>
          <w:rFonts w:ascii="Times New Roman" w:hAnsi="Times New Roman" w:cs="Times New Roman"/>
          <w:sz w:val="24"/>
          <w:szCs w:val="24"/>
        </w:rPr>
        <w:t xml:space="preserve"> I period and going through to the end of the 1</w:t>
      </w:r>
      <w:r w:rsidRPr="00D51B90">
        <w:rPr>
          <w:rFonts w:ascii="Times New Roman" w:hAnsi="Times New Roman" w:cs="Times New Roman"/>
          <w:sz w:val="24"/>
          <w:szCs w:val="24"/>
          <w:vertAlign w:val="superscript"/>
        </w:rPr>
        <w:t>st</w:t>
      </w:r>
      <w:r>
        <w:rPr>
          <w:rFonts w:ascii="Times New Roman" w:hAnsi="Times New Roman" w:cs="Times New Roman"/>
          <w:sz w:val="24"/>
          <w:szCs w:val="24"/>
        </w:rPr>
        <w:t xml:space="preserve"> Dynasty. Yet, her analysis feels somewhat superficial and her statements seem somewhat causal</w:t>
      </w:r>
      <w:r w:rsidR="00E67DDE">
        <w:rPr>
          <w:rFonts w:ascii="Times New Roman" w:hAnsi="Times New Roman" w:cs="Times New Roman"/>
          <w:sz w:val="24"/>
          <w:szCs w:val="24"/>
        </w:rPr>
        <w:t>;</w:t>
      </w:r>
      <w:r>
        <w:rPr>
          <w:rFonts w:ascii="Times New Roman" w:hAnsi="Times New Roman" w:cs="Times New Roman"/>
          <w:sz w:val="24"/>
          <w:szCs w:val="24"/>
        </w:rPr>
        <w:t xml:space="preserve"> I suspect because of her attempt consciously disengage with large parts of the theory </w:t>
      </w:r>
      <w:r w:rsidR="00E67DDE">
        <w:rPr>
          <w:rFonts w:ascii="Times New Roman" w:hAnsi="Times New Roman" w:cs="Times New Roman"/>
          <w:sz w:val="24"/>
          <w:szCs w:val="24"/>
        </w:rPr>
        <w:t>that</w:t>
      </w:r>
      <w:r>
        <w:rPr>
          <w:rFonts w:ascii="Times New Roman" w:hAnsi="Times New Roman" w:cs="Times New Roman"/>
          <w:sz w:val="24"/>
          <w:szCs w:val="24"/>
        </w:rPr>
        <w:t xml:space="preserve"> binds the archaeological data together</w:t>
      </w:r>
      <w:r w:rsidR="00E67DDE">
        <w:rPr>
          <w:rFonts w:ascii="Times New Roman" w:hAnsi="Times New Roman" w:cs="Times New Roman"/>
          <w:sz w:val="24"/>
          <w:szCs w:val="24"/>
        </w:rPr>
        <w:t xml:space="preserve"> into larger scale conclusions</w:t>
      </w:r>
      <w:r>
        <w:rPr>
          <w:rFonts w:ascii="Times New Roman" w:hAnsi="Times New Roman" w:cs="Times New Roman"/>
          <w:sz w:val="24"/>
          <w:szCs w:val="24"/>
        </w:rPr>
        <w:t>. In some ways this article appears to be the opposite of Baine</w:t>
      </w:r>
      <w:r w:rsidR="00792ACC">
        <w:rPr>
          <w:rFonts w:ascii="Times New Roman" w:hAnsi="Times New Roman" w:cs="Times New Roman"/>
          <w:sz w:val="24"/>
          <w:szCs w:val="24"/>
        </w:rPr>
        <w:t>s</w:t>
      </w:r>
      <w:r>
        <w:rPr>
          <w:rFonts w:ascii="Times New Roman" w:hAnsi="Times New Roman" w:cs="Times New Roman"/>
          <w:sz w:val="24"/>
          <w:szCs w:val="24"/>
        </w:rPr>
        <w:t>, in that while we are sometimes frustrated by the level of detail in Baines</w:t>
      </w:r>
      <w:r w:rsidR="00792ACC">
        <w:rPr>
          <w:rFonts w:ascii="Times New Roman" w:hAnsi="Times New Roman" w:cs="Times New Roman"/>
          <w:sz w:val="24"/>
          <w:szCs w:val="24"/>
        </w:rPr>
        <w:t xml:space="preserve"> analysis</w:t>
      </w:r>
      <w:r>
        <w:rPr>
          <w:rFonts w:ascii="Times New Roman" w:hAnsi="Times New Roman" w:cs="Times New Roman"/>
          <w:sz w:val="24"/>
          <w:szCs w:val="24"/>
        </w:rPr>
        <w:t xml:space="preserve">, this piece seems to be </w:t>
      </w:r>
      <w:r w:rsidR="00792ACC">
        <w:rPr>
          <w:rFonts w:ascii="Times New Roman" w:hAnsi="Times New Roman" w:cs="Times New Roman"/>
          <w:sz w:val="24"/>
          <w:szCs w:val="24"/>
        </w:rPr>
        <w:t>insubstantial</w:t>
      </w:r>
      <w:r w:rsidR="00113358">
        <w:rPr>
          <w:rFonts w:ascii="Times New Roman" w:hAnsi="Times New Roman" w:cs="Times New Roman"/>
          <w:sz w:val="24"/>
          <w:szCs w:val="24"/>
        </w:rPr>
        <w:t xml:space="preserve"> in comparison. I was also disappointed that she did not really follow-up with what I thought was her most interesting observation about the ancient Egyptian </w:t>
      </w:r>
      <w:r w:rsidR="00113358">
        <w:rPr>
          <w:rFonts w:ascii="Times New Roman" w:hAnsi="Times New Roman" w:cs="Times New Roman"/>
          <w:i/>
          <w:sz w:val="24"/>
          <w:szCs w:val="24"/>
        </w:rPr>
        <w:t xml:space="preserve">idea </w:t>
      </w:r>
      <w:r w:rsidR="00113358">
        <w:rPr>
          <w:rFonts w:ascii="Times New Roman" w:hAnsi="Times New Roman" w:cs="Times New Roman"/>
          <w:sz w:val="24"/>
          <w:szCs w:val="24"/>
        </w:rPr>
        <w:t xml:space="preserve">of state </w:t>
      </w:r>
    </w:p>
    <w:p w:rsidR="00EC66D0" w:rsidRDefault="00113358" w:rsidP="00E67DDE">
      <w:pPr>
        <w:spacing w:line="360" w:lineRule="auto"/>
        <w:ind w:left="180" w:right="180"/>
        <w:jc w:val="both"/>
        <w:rPr>
          <w:rFonts w:ascii="Times New Roman" w:hAnsi="Times New Roman" w:cs="Times New Roman"/>
          <w:sz w:val="24"/>
          <w:szCs w:val="24"/>
        </w:rPr>
      </w:pPr>
      <w:r>
        <w:rPr>
          <w:rFonts w:ascii="Times New Roman" w:hAnsi="Times New Roman" w:cs="Times New Roman"/>
          <w:sz w:val="24"/>
          <w:szCs w:val="24"/>
        </w:rPr>
        <w:t>“Unwittingly, many Egyptologists therefore also failed to see that the formation of the state in Egypt preceded the time when this ideology was created and that state formation in Egypt needs to be clearly separated from the concept of the “unification of the two lands” and its associated ideologies.” (Pg. 37)</w:t>
      </w:r>
    </w:p>
    <w:p w:rsidR="00113358" w:rsidRDefault="00113358" w:rsidP="00E67DDE">
      <w:pPr>
        <w:tabs>
          <w:tab w:val="left" w:pos="9360"/>
        </w:tabs>
        <w:spacing w:line="360" w:lineRule="auto"/>
        <w:jc w:val="both"/>
        <w:rPr>
          <w:rFonts w:ascii="Times New Roman" w:hAnsi="Times New Roman" w:cs="Times New Roman"/>
          <w:sz w:val="24"/>
          <w:szCs w:val="24"/>
        </w:rPr>
      </w:pPr>
      <w:r>
        <w:rPr>
          <w:rFonts w:ascii="Times New Roman" w:hAnsi="Times New Roman" w:cs="Times New Roman"/>
          <w:sz w:val="24"/>
          <w:szCs w:val="24"/>
        </w:rPr>
        <w:t>However, this was also the case in Baines where he also took up this idea “One vital premise for the unification is the appearance of the idea of unity.” (Pg. 102) Yet, he too did not really seem to address this interesting point once he’d raised it.</w:t>
      </w:r>
    </w:p>
    <w:p w:rsidR="00113358" w:rsidRDefault="00113358" w:rsidP="00E67DDE">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Baines and to a lesser extent </w:t>
      </w:r>
      <w:proofErr w:type="spellStart"/>
      <w:r w:rsidRPr="00EC66D0">
        <w:rPr>
          <w:rFonts w:ascii="Times New Roman" w:hAnsi="Times New Roman" w:cs="Times New Roman"/>
          <w:sz w:val="24"/>
          <w:szCs w:val="24"/>
        </w:rPr>
        <w:t>Köhler</w:t>
      </w:r>
      <w:proofErr w:type="spellEnd"/>
      <w:r>
        <w:rPr>
          <w:rFonts w:ascii="Times New Roman" w:hAnsi="Times New Roman" w:cs="Times New Roman"/>
          <w:sz w:val="24"/>
          <w:szCs w:val="24"/>
        </w:rPr>
        <w:t xml:space="preserve"> do a good job of really trying to mine a wide range of archae</w:t>
      </w:r>
      <w:r w:rsidR="00E67DDE">
        <w:rPr>
          <w:rFonts w:ascii="Times New Roman" w:hAnsi="Times New Roman" w:cs="Times New Roman"/>
          <w:sz w:val="24"/>
          <w:szCs w:val="24"/>
        </w:rPr>
        <w:t>ological data, but also point</w:t>
      </w:r>
      <w:r>
        <w:rPr>
          <w:rFonts w:ascii="Times New Roman" w:hAnsi="Times New Roman" w:cs="Times New Roman"/>
          <w:sz w:val="24"/>
          <w:szCs w:val="24"/>
        </w:rPr>
        <w:t xml:space="preserve"> the</w:t>
      </w:r>
      <w:r w:rsidR="00E67DDE">
        <w:rPr>
          <w:rFonts w:ascii="Times New Roman" w:hAnsi="Times New Roman" w:cs="Times New Roman"/>
          <w:sz w:val="24"/>
          <w:szCs w:val="24"/>
        </w:rPr>
        <w:t xml:space="preserve"> reader to its significant </w:t>
      </w:r>
      <w:r w:rsidR="00C93AEF">
        <w:rPr>
          <w:rFonts w:ascii="Times New Roman" w:hAnsi="Times New Roman" w:cs="Times New Roman"/>
          <w:sz w:val="24"/>
          <w:szCs w:val="24"/>
        </w:rPr>
        <w:t>problems. Specifically, that we have very large gaps in</w:t>
      </w:r>
      <w:r w:rsidR="00E67DDE">
        <w:rPr>
          <w:rFonts w:ascii="Times New Roman" w:hAnsi="Times New Roman" w:cs="Times New Roman"/>
          <w:sz w:val="24"/>
          <w:szCs w:val="24"/>
        </w:rPr>
        <w:t xml:space="preserve"> chronological</w:t>
      </w:r>
      <w:r w:rsidR="00C93AEF">
        <w:rPr>
          <w:rFonts w:ascii="Times New Roman" w:hAnsi="Times New Roman" w:cs="Times New Roman"/>
          <w:sz w:val="24"/>
          <w:szCs w:val="24"/>
        </w:rPr>
        <w:t xml:space="preserve"> coverage and that the data is skewed due to disciplinary, and geomorphological, processes towards funerary data. </w:t>
      </w:r>
      <w:r w:rsidR="00E67DDE">
        <w:rPr>
          <w:rFonts w:ascii="Times New Roman" w:hAnsi="Times New Roman" w:cs="Times New Roman"/>
          <w:sz w:val="24"/>
          <w:szCs w:val="24"/>
        </w:rPr>
        <w:t>With regard to Bard’s article my main problem was that it seemed too</w:t>
      </w:r>
      <w:r w:rsidR="00C93AEF">
        <w:rPr>
          <w:rFonts w:ascii="Times New Roman" w:hAnsi="Times New Roman" w:cs="Times New Roman"/>
          <w:sz w:val="24"/>
          <w:szCs w:val="24"/>
        </w:rPr>
        <w:t xml:space="preserve"> heavily reliant on an analysis based out of the funerary data, where the driving force behind the evolution of the state is due to the ‘cult of death’, stating “Pre-dynastic and early Dynastic Egyptians clearly put their greatest material effort into cemeteries, which reinforced the evolving ideologies of legitimacy and control.” (Pg. 17)</w:t>
      </w:r>
    </w:p>
    <w:p w:rsidR="00176684" w:rsidRPr="00113358" w:rsidRDefault="00176684" w:rsidP="00E67DDE">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77E9">
        <w:rPr>
          <w:rFonts w:ascii="Times New Roman" w:hAnsi="Times New Roman" w:cs="Times New Roman"/>
          <w:sz w:val="24"/>
          <w:szCs w:val="24"/>
        </w:rPr>
        <w:t xml:space="preserve">Within </w:t>
      </w:r>
      <w:proofErr w:type="spellStart"/>
      <w:r w:rsidRPr="00EC66D0">
        <w:rPr>
          <w:rFonts w:ascii="Times New Roman" w:hAnsi="Times New Roman" w:cs="Times New Roman"/>
          <w:sz w:val="24"/>
          <w:szCs w:val="24"/>
        </w:rPr>
        <w:t>Köhler</w:t>
      </w:r>
      <w:r>
        <w:rPr>
          <w:rFonts w:ascii="Times New Roman" w:hAnsi="Times New Roman" w:cs="Times New Roman"/>
          <w:sz w:val="24"/>
          <w:szCs w:val="24"/>
        </w:rPr>
        <w:t>’s</w:t>
      </w:r>
      <w:proofErr w:type="spellEnd"/>
      <w:r>
        <w:rPr>
          <w:rFonts w:ascii="Times New Roman" w:hAnsi="Times New Roman" w:cs="Times New Roman"/>
          <w:sz w:val="24"/>
          <w:szCs w:val="24"/>
        </w:rPr>
        <w:t xml:space="preserve"> article I could understand the desire not to fall into the theory ‘black box’ and become tied down in what are basically </w:t>
      </w:r>
      <w:proofErr w:type="spellStart"/>
      <w:r>
        <w:rPr>
          <w:rFonts w:ascii="Times New Roman" w:hAnsi="Times New Roman" w:cs="Times New Roman"/>
          <w:sz w:val="24"/>
          <w:szCs w:val="24"/>
        </w:rPr>
        <w:t>historiographic</w:t>
      </w:r>
      <w:proofErr w:type="spellEnd"/>
      <w:r>
        <w:rPr>
          <w:rFonts w:ascii="Times New Roman" w:hAnsi="Times New Roman" w:cs="Times New Roman"/>
          <w:sz w:val="24"/>
          <w:szCs w:val="24"/>
        </w:rPr>
        <w:t xml:space="preserve"> discussions, “they say the</w:t>
      </w:r>
      <w:r w:rsidR="00E426E9">
        <w:rPr>
          <w:rFonts w:ascii="Times New Roman" w:hAnsi="Times New Roman" w:cs="Times New Roman"/>
          <w:sz w:val="24"/>
          <w:szCs w:val="24"/>
        </w:rPr>
        <w:t xml:space="preserve">y want history, but really all they want is </w:t>
      </w:r>
      <w:r w:rsidRPr="00176684">
        <w:rPr>
          <w:rFonts w:ascii="Times New Roman" w:hAnsi="Times New Roman" w:cs="Times New Roman"/>
          <w:sz w:val="24"/>
          <w:szCs w:val="24"/>
        </w:rPr>
        <w:t>historiography</w:t>
      </w:r>
      <w:r w:rsidR="00E426E9">
        <w:rPr>
          <w:rFonts w:ascii="Times New Roman" w:hAnsi="Times New Roman" w:cs="Times New Roman"/>
          <w:sz w:val="24"/>
          <w:szCs w:val="24"/>
        </w:rPr>
        <w:t>.</w:t>
      </w:r>
      <w:r>
        <w:rPr>
          <w:rFonts w:ascii="Times New Roman" w:hAnsi="Times New Roman" w:cs="Times New Roman"/>
          <w:sz w:val="24"/>
          <w:szCs w:val="24"/>
        </w:rPr>
        <w:t xml:space="preserve">” (Boehm 2011 </w:t>
      </w:r>
      <w:r>
        <w:rPr>
          <w:rFonts w:ascii="Times New Roman" w:hAnsi="Times New Roman" w:cs="Times New Roman"/>
          <w:i/>
          <w:sz w:val="24"/>
          <w:szCs w:val="24"/>
        </w:rPr>
        <w:t xml:space="preserve">Pers. </w:t>
      </w:r>
      <w:proofErr w:type="spellStart"/>
      <w:r>
        <w:rPr>
          <w:rFonts w:ascii="Times New Roman" w:hAnsi="Times New Roman" w:cs="Times New Roman"/>
          <w:i/>
          <w:sz w:val="24"/>
          <w:szCs w:val="24"/>
        </w:rPr>
        <w:t>Comms</w:t>
      </w:r>
      <w:proofErr w:type="spellEnd"/>
      <w:r>
        <w:rPr>
          <w:rFonts w:ascii="Times New Roman" w:hAnsi="Times New Roman" w:cs="Times New Roman"/>
          <w:i/>
          <w:sz w:val="24"/>
          <w:szCs w:val="24"/>
        </w:rPr>
        <w:t xml:space="preserve">.) </w:t>
      </w:r>
      <w:r w:rsidR="00E426E9">
        <w:rPr>
          <w:rFonts w:ascii="Times New Roman" w:hAnsi="Times New Roman" w:cs="Times New Roman"/>
          <w:sz w:val="24"/>
          <w:szCs w:val="24"/>
        </w:rPr>
        <w:t xml:space="preserve">Yet, I feel that this approach did not work, I was unclear how she was articulating her data to her larger statements concerning the development of the Egyptian state, giving her chapter the </w:t>
      </w:r>
      <w:r w:rsidR="005677E9">
        <w:rPr>
          <w:rFonts w:ascii="Times New Roman" w:hAnsi="Times New Roman" w:cs="Times New Roman"/>
          <w:sz w:val="24"/>
          <w:szCs w:val="24"/>
        </w:rPr>
        <w:t>appearance</w:t>
      </w:r>
      <w:r w:rsidR="00E426E9">
        <w:rPr>
          <w:rFonts w:ascii="Times New Roman" w:hAnsi="Times New Roman" w:cs="Times New Roman"/>
          <w:sz w:val="24"/>
          <w:szCs w:val="24"/>
        </w:rPr>
        <w:t xml:space="preserve"> of a magic trick, where suddenly the rabbit gets pulled out of the hat, the problem</w:t>
      </w:r>
      <w:bookmarkStart w:id="0" w:name="_GoBack"/>
      <w:bookmarkEnd w:id="0"/>
      <w:r w:rsidR="00E426E9">
        <w:rPr>
          <w:rFonts w:ascii="Times New Roman" w:hAnsi="Times New Roman" w:cs="Times New Roman"/>
          <w:sz w:val="24"/>
          <w:szCs w:val="24"/>
        </w:rPr>
        <w:t xml:space="preserve"> being no-one knows how it got there. </w:t>
      </w:r>
    </w:p>
    <w:sectPr w:rsidR="00176684" w:rsidRPr="0011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D0"/>
    <w:rsid w:val="00113358"/>
    <w:rsid w:val="00176684"/>
    <w:rsid w:val="005677E9"/>
    <w:rsid w:val="00685D6C"/>
    <w:rsid w:val="00792ACC"/>
    <w:rsid w:val="00850E22"/>
    <w:rsid w:val="00C93AEF"/>
    <w:rsid w:val="00D51B90"/>
    <w:rsid w:val="00E426E9"/>
    <w:rsid w:val="00E67DDE"/>
    <w:rsid w:val="00EC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Sandiford, Timothy</dc:creator>
  <cp:lastModifiedBy>Sandiford, Timothy</cp:lastModifiedBy>
  <cp:revision>5</cp:revision>
  <dcterms:created xsi:type="dcterms:W3CDTF">2012-02-27T17:00:00Z</dcterms:created>
  <dcterms:modified xsi:type="dcterms:W3CDTF">2012-02-27T17:53:00Z</dcterms:modified>
</cp:coreProperties>
</file>