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D9E07" w14:textId="77777777" w:rsidR="00576971" w:rsidRDefault="00576971" w:rsidP="00576971">
      <w:pPr>
        <w:rPr>
          <w:rFonts w:ascii="Times New Roman" w:hAnsi="Times New Roman" w:cs="Times New Roman"/>
        </w:rPr>
      </w:pPr>
      <w:r>
        <w:rPr>
          <w:rFonts w:ascii="Times New Roman" w:hAnsi="Times New Roman" w:cs="Times New Roman"/>
        </w:rPr>
        <w:t>Jessica Colmenares</w:t>
      </w:r>
    </w:p>
    <w:p w14:paraId="49298569" w14:textId="77777777" w:rsidR="00576971" w:rsidRDefault="00576971" w:rsidP="00576971">
      <w:pPr>
        <w:rPr>
          <w:rFonts w:ascii="Times New Roman" w:hAnsi="Times New Roman" w:cs="Times New Roman"/>
        </w:rPr>
      </w:pPr>
      <w:r>
        <w:rPr>
          <w:rFonts w:ascii="Times New Roman" w:hAnsi="Times New Roman" w:cs="Times New Roman"/>
        </w:rPr>
        <w:t>HMAN 1970D</w:t>
      </w:r>
    </w:p>
    <w:p w14:paraId="08ADAA01" w14:textId="5F902F51" w:rsidR="00576971" w:rsidRDefault="009D5893" w:rsidP="00576971">
      <w:pPr>
        <w:rPr>
          <w:rFonts w:ascii="Times New Roman" w:hAnsi="Times New Roman" w:cs="Times New Roman"/>
        </w:rPr>
      </w:pPr>
      <w:r>
        <w:rPr>
          <w:rFonts w:ascii="Times New Roman" w:hAnsi="Times New Roman" w:cs="Times New Roman"/>
        </w:rPr>
        <w:t>Assignment 2</w:t>
      </w:r>
    </w:p>
    <w:p w14:paraId="2FECF1B5" w14:textId="58EFF598" w:rsidR="00576971" w:rsidRDefault="00576971" w:rsidP="00576971">
      <w:pPr>
        <w:rPr>
          <w:rFonts w:ascii="Times New Roman" w:hAnsi="Times New Roman" w:cs="Times New Roman"/>
        </w:rPr>
      </w:pPr>
      <w:r>
        <w:rPr>
          <w:rFonts w:ascii="Times New Roman" w:hAnsi="Times New Roman" w:cs="Times New Roman"/>
        </w:rPr>
        <w:t>November 5, 2012</w:t>
      </w:r>
    </w:p>
    <w:p w14:paraId="3426B610" w14:textId="77777777" w:rsidR="00576971" w:rsidRDefault="00576971" w:rsidP="00576971">
      <w:pPr>
        <w:rPr>
          <w:rFonts w:ascii="Times New Roman" w:hAnsi="Times New Roman" w:cs="Times New Roman"/>
        </w:rPr>
      </w:pPr>
    </w:p>
    <w:p w14:paraId="0242D310" w14:textId="2BE089C9" w:rsidR="00576971" w:rsidRPr="000B1EE9" w:rsidRDefault="000B1EE9" w:rsidP="000B1EE9">
      <w:pPr>
        <w:ind w:left="2160"/>
        <w:rPr>
          <w:rFonts w:ascii="Times New Roman" w:hAnsi="Times New Roman" w:cs="Times New Roman"/>
          <w:b/>
          <w:u w:val="single"/>
        </w:rPr>
      </w:pPr>
      <w:r>
        <w:rPr>
          <w:rFonts w:ascii="Times New Roman" w:hAnsi="Times New Roman" w:cs="Times New Roman"/>
        </w:rPr>
        <w:t xml:space="preserve">        </w:t>
      </w:r>
      <w:r w:rsidRPr="000B1EE9">
        <w:rPr>
          <w:rFonts w:ascii="Times New Roman" w:hAnsi="Times New Roman" w:cs="Times New Roman"/>
          <w:b/>
          <w:u w:val="single"/>
        </w:rPr>
        <w:t xml:space="preserve">A </w:t>
      </w:r>
      <w:r w:rsidR="00576971" w:rsidRPr="000B1EE9">
        <w:rPr>
          <w:rFonts w:ascii="Times New Roman" w:hAnsi="Times New Roman" w:cs="Times New Roman"/>
          <w:b/>
          <w:u w:val="single"/>
        </w:rPr>
        <w:t>Christian Pilgrimage to The Holy Land</w:t>
      </w:r>
    </w:p>
    <w:p w14:paraId="2587A961" w14:textId="7B342ECC" w:rsidR="00B72D97" w:rsidRPr="00576971" w:rsidRDefault="00B72D97" w:rsidP="00576971">
      <w:pPr>
        <w:rPr>
          <w:rFonts w:ascii="Times New Roman" w:hAnsi="Times New Roman" w:cs="Times New Roman"/>
          <w:b/>
        </w:rPr>
      </w:pPr>
    </w:p>
    <w:p w14:paraId="0EE33F1E" w14:textId="70FEC093" w:rsidR="00990D25" w:rsidRDefault="000B50AE" w:rsidP="00B72D97">
      <w:pPr>
        <w:spacing w:line="480" w:lineRule="auto"/>
        <w:ind w:firstLine="720"/>
        <w:rPr>
          <w:rFonts w:ascii="Times New Roman" w:hAnsi="Times New Roman" w:cs="Times New Roman"/>
        </w:rPr>
      </w:pPr>
      <w:r>
        <w:rPr>
          <w:rFonts w:ascii="Times New Roman" w:hAnsi="Times New Roman" w:cs="Times New Roman"/>
        </w:rPr>
        <w:t xml:space="preserve">The innate desire to embark on a sacred journey to holy lands is one in which has been documented for centuries.  Whether the </w:t>
      </w:r>
      <w:r w:rsidR="0035060E">
        <w:rPr>
          <w:rFonts w:ascii="Times New Roman" w:hAnsi="Times New Roman" w:cs="Times New Roman"/>
        </w:rPr>
        <w:t>destinations of these pilgrimages end</w:t>
      </w:r>
      <w:r>
        <w:rPr>
          <w:rFonts w:ascii="Times New Roman" w:hAnsi="Times New Roman" w:cs="Times New Roman"/>
        </w:rPr>
        <w:t xml:space="preserve"> at a religious or nonreligious site, </w:t>
      </w:r>
      <w:r w:rsidR="0035060E">
        <w:rPr>
          <w:rFonts w:ascii="Times New Roman" w:hAnsi="Times New Roman" w:cs="Times New Roman"/>
        </w:rPr>
        <w:t>there is an underlying desire by all to seek some sort of transformation, which may occur in a physical, psychological or emotional manner.</w:t>
      </w:r>
      <w:r w:rsidR="00F67BE3">
        <w:rPr>
          <w:rFonts w:ascii="Times New Roman" w:hAnsi="Times New Roman" w:cs="Times New Roman"/>
        </w:rPr>
        <w:t xml:space="preserve">  The healing dynamics of a pilgrimage include a journey with physical, social, and symbolic effects; an act of personal empowerment; the belief that the individuals’ identity in relationship to sacred others integrates the self within collective models; the particularizing of individual suffering with a broader framework of meaning; a sense of solidarity with a community of fellow pilgrims; and quite possibly an alteration of cons</w:t>
      </w:r>
      <w:r w:rsidR="002F06C1">
        <w:rPr>
          <w:rFonts w:ascii="Times New Roman" w:hAnsi="Times New Roman" w:cs="Times New Roman"/>
        </w:rPr>
        <w:t>ciousness that elicit psychophy</w:t>
      </w:r>
      <w:r w:rsidR="00F67BE3">
        <w:rPr>
          <w:rFonts w:ascii="Times New Roman" w:hAnsi="Times New Roman" w:cs="Times New Roman"/>
        </w:rPr>
        <w:t xml:space="preserve">siological </w:t>
      </w:r>
      <w:r w:rsidR="002F06C1">
        <w:rPr>
          <w:rFonts w:ascii="Times New Roman" w:hAnsi="Times New Roman" w:cs="Times New Roman"/>
        </w:rPr>
        <w:t>forces that support a range of bodily healing responses (Winkleman &amp; Dubisch, 2005).</w:t>
      </w:r>
      <w:r w:rsidR="00322F8A">
        <w:rPr>
          <w:rFonts w:ascii="Times New Roman" w:hAnsi="Times New Roman" w:cs="Times New Roman"/>
        </w:rPr>
        <w:t xml:space="preserve">  The phenomenon of a pilgrimage has historical roots in a vari</w:t>
      </w:r>
      <w:r w:rsidR="001C67AA">
        <w:rPr>
          <w:rFonts w:ascii="Times New Roman" w:hAnsi="Times New Roman" w:cs="Times New Roman"/>
        </w:rPr>
        <w:t>ety of faiths and beliefs</w:t>
      </w:r>
      <w:r w:rsidR="00A82044">
        <w:rPr>
          <w:rFonts w:ascii="Times New Roman" w:hAnsi="Times New Roman" w:cs="Times New Roman"/>
        </w:rPr>
        <w:t xml:space="preserve"> and intertwines the concepts of holy place and holy movement to inform the faithful of ‘where they are’ and ‘where they are going’ within the sacred tradition</w:t>
      </w:r>
      <w:r w:rsidR="00582253">
        <w:rPr>
          <w:rFonts w:ascii="Times New Roman" w:hAnsi="Times New Roman" w:cs="Times New Roman"/>
        </w:rPr>
        <w:t xml:space="preserve">s of the religion (Taylor 2011: </w:t>
      </w:r>
      <w:r w:rsidR="00A82044">
        <w:rPr>
          <w:rFonts w:ascii="Times New Roman" w:hAnsi="Times New Roman" w:cs="Times New Roman"/>
        </w:rPr>
        <w:t>262)</w:t>
      </w:r>
      <w:r w:rsidR="001C67AA">
        <w:rPr>
          <w:rFonts w:ascii="Times New Roman" w:hAnsi="Times New Roman" w:cs="Times New Roman"/>
        </w:rPr>
        <w:t xml:space="preserve">.  Jerusalem, referred to as the Holy Land, </w:t>
      </w:r>
      <w:r w:rsidR="00DE1036">
        <w:rPr>
          <w:rFonts w:ascii="Times New Roman" w:hAnsi="Times New Roman" w:cs="Times New Roman"/>
        </w:rPr>
        <w:t>has proven to be</w:t>
      </w:r>
      <w:r w:rsidR="001C67AA">
        <w:rPr>
          <w:rFonts w:ascii="Times New Roman" w:hAnsi="Times New Roman" w:cs="Times New Roman"/>
        </w:rPr>
        <w:t xml:space="preserve"> a sacred destination for the world’s three leading monotheistic religions, including J</w:t>
      </w:r>
      <w:r w:rsidR="00DE1036">
        <w:rPr>
          <w:rFonts w:ascii="Times New Roman" w:hAnsi="Times New Roman" w:cs="Times New Roman"/>
        </w:rPr>
        <w:t>udaism, Christianity, and Islam,</w:t>
      </w:r>
      <w:r w:rsidR="001C67AA">
        <w:rPr>
          <w:rFonts w:ascii="Times New Roman" w:hAnsi="Times New Roman" w:cs="Times New Roman"/>
        </w:rPr>
        <w:t xml:space="preserve"> </w:t>
      </w:r>
      <w:r w:rsidR="00DE1036">
        <w:rPr>
          <w:rFonts w:ascii="Times New Roman" w:hAnsi="Times New Roman" w:cs="Times New Roman"/>
        </w:rPr>
        <w:t xml:space="preserve">with followers visiting so as to experience life-changing events and </w:t>
      </w:r>
      <w:r w:rsidR="00A82044">
        <w:rPr>
          <w:rFonts w:ascii="Times New Roman" w:hAnsi="Times New Roman" w:cs="Times New Roman"/>
        </w:rPr>
        <w:t xml:space="preserve">to embrace a form of intimacy </w:t>
      </w:r>
      <w:r w:rsidR="00DE1036">
        <w:rPr>
          <w:rFonts w:ascii="Times New Roman" w:hAnsi="Times New Roman" w:cs="Times New Roman"/>
        </w:rPr>
        <w:t>with their God.</w:t>
      </w:r>
      <w:r w:rsidR="00D938F1">
        <w:rPr>
          <w:rFonts w:ascii="Times New Roman" w:hAnsi="Times New Roman" w:cs="Times New Roman"/>
        </w:rPr>
        <w:t xml:space="preserve">  </w:t>
      </w:r>
    </w:p>
    <w:p w14:paraId="39740DA5" w14:textId="77777777" w:rsidR="009D5893" w:rsidRDefault="005956BC" w:rsidP="000B50AE">
      <w:pPr>
        <w:spacing w:line="480" w:lineRule="auto"/>
        <w:rPr>
          <w:rFonts w:ascii="Times New Roman" w:hAnsi="Times New Roman" w:cs="Times New Roman"/>
        </w:rPr>
      </w:pPr>
      <w:r>
        <w:rPr>
          <w:rFonts w:ascii="Times New Roman" w:hAnsi="Times New Roman" w:cs="Times New Roman"/>
        </w:rPr>
        <w:tab/>
        <w:t xml:space="preserve">No physical factor can account for the significance of Jerusalem in Israel, due to the fact that it does not lie on any major trade route, nor does the land have </w:t>
      </w:r>
      <w:r w:rsidR="00582253">
        <w:rPr>
          <w:rFonts w:ascii="Times New Roman" w:hAnsi="Times New Roman" w:cs="Times New Roman"/>
        </w:rPr>
        <w:t>any real agricultural benefits, therefore, its importance</w:t>
      </w:r>
      <w:r>
        <w:rPr>
          <w:rFonts w:ascii="Times New Roman" w:hAnsi="Times New Roman" w:cs="Times New Roman"/>
        </w:rPr>
        <w:t xml:space="preserve"> lies in its religious significance</w:t>
      </w:r>
      <w:r w:rsidR="00582253">
        <w:rPr>
          <w:rFonts w:ascii="Times New Roman" w:hAnsi="Times New Roman" w:cs="Times New Roman"/>
        </w:rPr>
        <w:t xml:space="preserve"> (Prior 2001: 507).</w:t>
      </w:r>
      <w:r w:rsidR="00C77C78">
        <w:rPr>
          <w:rFonts w:ascii="Times New Roman" w:hAnsi="Times New Roman" w:cs="Times New Roman"/>
        </w:rPr>
        <w:t xml:space="preserve">  The concept of Jerusalem as the center of the world is rooted in the Old Testament</w:t>
      </w:r>
      <w:r w:rsidR="006A1F1D">
        <w:rPr>
          <w:rFonts w:ascii="Times New Roman" w:hAnsi="Times New Roman" w:cs="Times New Roman"/>
        </w:rPr>
        <w:t xml:space="preserve">, and in the Middle Ages, it </w:t>
      </w:r>
    </w:p>
    <w:p w14:paraId="782EB3AC" w14:textId="343C36E7" w:rsidR="00B72D97" w:rsidRDefault="006A1F1D" w:rsidP="000B50AE">
      <w:pPr>
        <w:spacing w:line="480" w:lineRule="auto"/>
        <w:rPr>
          <w:rFonts w:ascii="Times New Roman" w:hAnsi="Times New Roman" w:cs="Times New Roman"/>
          <w:color w:val="141413"/>
        </w:rPr>
      </w:pPr>
      <w:r>
        <w:rPr>
          <w:rFonts w:ascii="Times New Roman" w:hAnsi="Times New Roman" w:cs="Times New Roman"/>
        </w:rPr>
        <w:lastRenderedPageBreak/>
        <w:t xml:space="preserve">was referred to as “umbilicus regionis terrae,” meaning the navel of all the land (Yoshikawa 2005: 194).  </w:t>
      </w:r>
      <w:r w:rsidRPr="006A1F1D">
        <w:rPr>
          <w:rFonts w:ascii="Times New Roman" w:hAnsi="Times New Roman" w:cs="Times New Roman"/>
          <w:color w:val="141413"/>
        </w:rPr>
        <w:t xml:space="preserve">The geographical centrality of Jerusalem is closely linked with the allegorical </w:t>
      </w:r>
    </w:p>
    <w:p w14:paraId="2EF6D644" w14:textId="32AFB975" w:rsidR="009F2921" w:rsidRDefault="006A1F1D" w:rsidP="000B50AE">
      <w:pPr>
        <w:spacing w:line="480" w:lineRule="auto"/>
        <w:rPr>
          <w:rFonts w:ascii="Times New Roman" w:hAnsi="Times New Roman" w:cs="Times New Roman"/>
          <w:color w:val="141413"/>
        </w:rPr>
      </w:pPr>
      <w:r w:rsidRPr="006A1F1D">
        <w:rPr>
          <w:rFonts w:ascii="Times New Roman" w:hAnsi="Times New Roman" w:cs="Times New Roman"/>
          <w:color w:val="141413"/>
        </w:rPr>
        <w:t>interpretation, which offers a fourfold reality of Jerusalem: ‘‘The material Jerusalem is the city placed in Judea, the mystical is the Church, the moral is the faithful soul, t</w:t>
      </w:r>
      <w:r>
        <w:rPr>
          <w:rFonts w:ascii="Times New Roman" w:hAnsi="Times New Roman" w:cs="Times New Roman"/>
          <w:color w:val="141413"/>
        </w:rPr>
        <w:t>he anagogical the heavenly home</w:t>
      </w:r>
      <w:r w:rsidRPr="006A1F1D">
        <w:rPr>
          <w:rFonts w:ascii="Times New Roman" w:hAnsi="Times New Roman" w:cs="Times New Roman"/>
          <w:color w:val="141413"/>
        </w:rPr>
        <w:t>’’</w:t>
      </w:r>
      <w:r>
        <w:rPr>
          <w:rFonts w:ascii="Times New Roman" w:hAnsi="Times New Roman" w:cs="Times New Roman"/>
          <w:color w:val="141413"/>
        </w:rPr>
        <w:t xml:space="preserve"> (Yoshikawa 2005: 194)  </w:t>
      </w:r>
      <w:r w:rsidR="00D422FE">
        <w:rPr>
          <w:rFonts w:ascii="Times New Roman" w:hAnsi="Times New Roman" w:cs="Times New Roman"/>
          <w:color w:val="141413"/>
        </w:rPr>
        <w:t>While devotees of each of the three religions share an intense attachment to the city, it is quite different for each religion.  These differences are fundamental and derive from quite distinctive theologies (Pri</w:t>
      </w:r>
      <w:r w:rsidR="007312C1">
        <w:rPr>
          <w:rFonts w:ascii="Times New Roman" w:hAnsi="Times New Roman" w:cs="Times New Roman"/>
          <w:color w:val="141413"/>
        </w:rPr>
        <w:t xml:space="preserve">or 2001: 508).  </w:t>
      </w:r>
    </w:p>
    <w:p w14:paraId="6EAB4FFA" w14:textId="3E774500" w:rsidR="00324769" w:rsidRDefault="00324769" w:rsidP="00D9756B">
      <w:pPr>
        <w:spacing w:line="480" w:lineRule="auto"/>
        <w:ind w:firstLine="720"/>
        <w:rPr>
          <w:rFonts w:ascii="Times New Roman" w:hAnsi="Times New Roman" w:cs="Times New Roman"/>
          <w:color w:val="141413"/>
        </w:rPr>
      </w:pPr>
      <w:r>
        <w:rPr>
          <w:rFonts w:ascii="Helvetica" w:hAnsi="Helvetica" w:cs="Helvetica"/>
          <w:noProof/>
        </w:rPr>
        <w:drawing>
          <wp:anchor distT="0" distB="0" distL="114300" distR="114300" simplePos="0" relativeHeight="251658240" behindDoc="0" locked="0" layoutInCell="1" allowOverlap="1" wp14:anchorId="169578BF" wp14:editId="4B343B9E">
            <wp:simplePos x="0" y="0"/>
            <wp:positionH relativeFrom="column">
              <wp:posOffset>1714500</wp:posOffset>
            </wp:positionH>
            <wp:positionV relativeFrom="paragraph">
              <wp:posOffset>2918460</wp:posOffset>
            </wp:positionV>
            <wp:extent cx="2857500" cy="2145030"/>
            <wp:effectExtent l="0" t="0" r="1270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5030"/>
                    </a:xfrm>
                    <a:prstGeom prst="rect">
                      <a:avLst/>
                    </a:prstGeom>
                    <a:noFill/>
                    <a:ln>
                      <a:noFill/>
                    </a:ln>
                    <a:extLst>
                      <a:ext uri="{FAA26D3D-D897-4be2-8F04-BA451C77F1D7}">
                        <ma14:placeholderFlag xmlns:ma14="http://schemas.microsoft.com/office/mac/drawingml/2011/main"/>
                      </a:ext>
                    </a:extLst>
                  </pic:spPr>
                </pic:pic>
              </a:graphicData>
            </a:graphic>
          </wp:anchor>
        </w:drawing>
      </w:r>
      <w:r w:rsidR="007312C1">
        <w:rPr>
          <w:rFonts w:ascii="Times New Roman" w:hAnsi="Times New Roman" w:cs="Times New Roman"/>
          <w:color w:val="141413"/>
        </w:rPr>
        <w:t>In regard to Christianity in Jerusalem</w:t>
      </w:r>
      <w:r w:rsidR="00D422FE">
        <w:rPr>
          <w:rFonts w:ascii="Times New Roman" w:hAnsi="Times New Roman" w:cs="Times New Roman"/>
          <w:color w:val="141413"/>
        </w:rPr>
        <w:t>, which will be the foc</w:t>
      </w:r>
      <w:r w:rsidR="007312C1">
        <w:rPr>
          <w:rFonts w:ascii="Times New Roman" w:hAnsi="Times New Roman" w:cs="Times New Roman"/>
          <w:color w:val="141413"/>
        </w:rPr>
        <w:t xml:space="preserve">al interest </w:t>
      </w:r>
      <w:r w:rsidR="00D422FE">
        <w:rPr>
          <w:rFonts w:ascii="Times New Roman" w:hAnsi="Times New Roman" w:cs="Times New Roman"/>
          <w:color w:val="141413"/>
        </w:rPr>
        <w:t xml:space="preserve">of this paper, </w:t>
      </w:r>
      <w:r w:rsidR="007312C1">
        <w:rPr>
          <w:rFonts w:ascii="Times New Roman" w:hAnsi="Times New Roman" w:cs="Times New Roman"/>
          <w:color w:val="141413"/>
        </w:rPr>
        <w:t>the Holy Land, specifically</w:t>
      </w:r>
      <w:r w:rsidR="00900B10">
        <w:rPr>
          <w:rFonts w:ascii="Times New Roman" w:hAnsi="Times New Roman" w:cs="Times New Roman"/>
          <w:color w:val="141413"/>
        </w:rPr>
        <w:t xml:space="preserve"> the Church of the Holy Sepulch</w:t>
      </w:r>
      <w:r w:rsidR="007312C1">
        <w:rPr>
          <w:rFonts w:ascii="Times New Roman" w:hAnsi="Times New Roman" w:cs="Times New Roman"/>
          <w:color w:val="141413"/>
        </w:rPr>
        <w:t>r</w:t>
      </w:r>
      <w:r w:rsidR="00900B10">
        <w:rPr>
          <w:rFonts w:ascii="Times New Roman" w:hAnsi="Times New Roman" w:cs="Times New Roman"/>
          <w:color w:val="141413"/>
        </w:rPr>
        <w:t>e</w:t>
      </w:r>
      <w:bookmarkStart w:id="0" w:name="_GoBack"/>
      <w:bookmarkEnd w:id="0"/>
      <w:r w:rsidR="007312C1">
        <w:rPr>
          <w:rFonts w:ascii="Times New Roman" w:hAnsi="Times New Roman" w:cs="Times New Roman"/>
          <w:color w:val="141413"/>
        </w:rPr>
        <w:t>, is</w:t>
      </w:r>
      <w:r w:rsidR="001E56E8">
        <w:rPr>
          <w:rFonts w:ascii="Times New Roman" w:hAnsi="Times New Roman" w:cs="Times New Roman"/>
          <w:color w:val="141413"/>
        </w:rPr>
        <w:t xml:space="preserve"> a significant</w:t>
      </w:r>
      <w:r w:rsidR="009F2921">
        <w:rPr>
          <w:rFonts w:ascii="Times New Roman" w:hAnsi="Times New Roman" w:cs="Times New Roman"/>
          <w:color w:val="141413"/>
        </w:rPr>
        <w:t xml:space="preserve"> religious site of pilgrimage.  </w:t>
      </w:r>
      <w:r w:rsidR="006D4328">
        <w:rPr>
          <w:rFonts w:ascii="Times New Roman" w:hAnsi="Times New Roman" w:cs="Times New Roman"/>
          <w:color w:val="141413"/>
        </w:rPr>
        <w:t xml:space="preserve">Not only did Christianity come into fruition in Jerusalem, but it is also in this city that the saving activity of God was accomplished.  </w:t>
      </w:r>
      <w:r w:rsidR="009F2921">
        <w:rPr>
          <w:rFonts w:ascii="Times New Roman" w:hAnsi="Times New Roman" w:cs="Times New Roman"/>
          <w:color w:val="141413"/>
        </w:rPr>
        <w:t xml:space="preserve">For Christians, Jerusalem is a testament that their religion is not a matter of mere ideas and ideals, but derives from the intervention of God in history in that specific place and its surroundings (Prior 2001: 512).   </w:t>
      </w:r>
      <w:r w:rsidR="001E56E8">
        <w:rPr>
          <w:rFonts w:ascii="Times New Roman" w:hAnsi="Times New Roman" w:cs="Times New Roman"/>
          <w:color w:val="141413"/>
        </w:rPr>
        <w:t>The Church of the Holy Sepulchre</w:t>
      </w:r>
      <w:r>
        <w:rPr>
          <w:rFonts w:ascii="Times New Roman" w:hAnsi="Times New Roman" w:cs="Times New Roman"/>
          <w:color w:val="141413"/>
        </w:rPr>
        <w:t>, as pictured below,</w:t>
      </w:r>
      <w:r w:rsidR="003B2496">
        <w:rPr>
          <w:rFonts w:ascii="Times New Roman" w:hAnsi="Times New Roman" w:cs="Times New Roman"/>
          <w:color w:val="141413"/>
        </w:rPr>
        <w:t xml:space="preserve"> has proven to be one of the most important and visited sites during a Christian pilgrimage, because it is where the tomb of Jesus Christ was found.  </w:t>
      </w:r>
      <w:r>
        <w:rPr>
          <w:rFonts w:ascii="Times New Roman" w:hAnsi="Times New Roman" w:cs="Times New Roman"/>
          <w:color w:val="141413"/>
        </w:rPr>
        <w:tab/>
      </w:r>
    </w:p>
    <w:p w14:paraId="45910001" w14:textId="77777777" w:rsidR="00324769" w:rsidRDefault="00324769" w:rsidP="00D9756B">
      <w:pPr>
        <w:spacing w:line="480" w:lineRule="auto"/>
        <w:ind w:firstLine="720"/>
        <w:rPr>
          <w:rFonts w:ascii="Times New Roman" w:hAnsi="Times New Roman" w:cs="Times New Roman"/>
          <w:color w:val="141413"/>
        </w:rPr>
      </w:pPr>
    </w:p>
    <w:p w14:paraId="2D19C9AC" w14:textId="6A569AC7" w:rsidR="003D63DE" w:rsidRDefault="003B2496" w:rsidP="00324769">
      <w:pPr>
        <w:spacing w:line="480" w:lineRule="auto"/>
        <w:ind w:firstLine="720"/>
        <w:rPr>
          <w:rFonts w:ascii="Times New Roman" w:hAnsi="Times New Roman" w:cs="Times New Roman"/>
          <w:color w:val="141413"/>
        </w:rPr>
      </w:pPr>
      <w:r>
        <w:rPr>
          <w:rFonts w:ascii="Times New Roman" w:hAnsi="Times New Roman" w:cs="Times New Roman"/>
          <w:color w:val="141413"/>
        </w:rPr>
        <w:t>The sepulchre of Jesus was witness to the central mystery of Christianity, the resuscitation of the dead god.  Here was the ultimate space of the absent presence, a space that was celebrated because it was empty, giving pr</w:t>
      </w:r>
      <w:r w:rsidR="007347D6">
        <w:rPr>
          <w:rFonts w:ascii="Times New Roman" w:hAnsi="Times New Roman" w:cs="Times New Roman"/>
          <w:color w:val="141413"/>
        </w:rPr>
        <w:t xml:space="preserve">oof of divine power over death.  In the Christian complex of Jerusalem, the absent presence is commemorated and celebrated.  The difficult message of the vacant sepulchre required continuous reaffirmation through the use of new witnesses (Wharton 1995: 92).  </w:t>
      </w:r>
      <w:r w:rsidR="004F3FB3">
        <w:rPr>
          <w:rFonts w:ascii="Times New Roman" w:hAnsi="Times New Roman" w:cs="Times New Roman"/>
          <w:color w:val="141413"/>
        </w:rPr>
        <w:t>The eastern end of the Holy Sepulchre houses the freestanding, open-air monument dedicated to the Miraculous Healing.  The Miraculous Healing involves an event that took place during the Byzantine period w</w:t>
      </w:r>
      <w:r w:rsidR="00D9756B">
        <w:rPr>
          <w:rFonts w:ascii="Times New Roman" w:hAnsi="Times New Roman" w:cs="Times New Roman"/>
          <w:color w:val="141413"/>
        </w:rPr>
        <w:t>here Helena, the mother of the E</w:t>
      </w:r>
      <w:r w:rsidR="004F3FB3">
        <w:rPr>
          <w:rFonts w:ascii="Times New Roman" w:hAnsi="Times New Roman" w:cs="Times New Roman"/>
          <w:color w:val="141413"/>
        </w:rPr>
        <w:t xml:space="preserve">mperor Constantine, </w:t>
      </w:r>
      <w:r w:rsidR="00D9756B">
        <w:rPr>
          <w:rFonts w:ascii="Times New Roman" w:hAnsi="Times New Roman" w:cs="Times New Roman"/>
          <w:color w:val="141413"/>
        </w:rPr>
        <w:t>discovered the cross on which Jesus Christ was crucified.  Unable to determine which of the thre</w:t>
      </w:r>
      <w:r w:rsidR="00324769">
        <w:rPr>
          <w:rFonts w:ascii="Times New Roman" w:hAnsi="Times New Roman" w:cs="Times New Roman"/>
          <w:color w:val="141413"/>
        </w:rPr>
        <w:t xml:space="preserve">e crosses she found was that of </w:t>
      </w:r>
      <w:r w:rsidR="00D9756B">
        <w:rPr>
          <w:rFonts w:ascii="Times New Roman" w:hAnsi="Times New Roman" w:cs="Times New Roman"/>
          <w:color w:val="141413"/>
        </w:rPr>
        <w:t>Christ, Helena placed all three crosses to either a dead or sick person, who was miraculously restored to health when touch</w:t>
      </w:r>
      <w:r w:rsidR="00FC2CD6">
        <w:rPr>
          <w:rFonts w:ascii="Times New Roman" w:hAnsi="Times New Roman" w:cs="Times New Roman"/>
          <w:color w:val="141413"/>
        </w:rPr>
        <w:t>ed by the True Cross of Christ (Aist 2008: 37).</w:t>
      </w:r>
      <w:r w:rsidR="0036178F">
        <w:rPr>
          <w:rFonts w:ascii="Times New Roman" w:hAnsi="Times New Roman" w:cs="Times New Roman"/>
          <w:color w:val="141413"/>
        </w:rPr>
        <w:t xml:space="preserve">  The eighth century Bishop Willibald of Eichst</w:t>
      </w:r>
      <w:r w:rsidR="00FC2CD6">
        <w:rPr>
          <w:rFonts w:ascii="Times New Roman" w:hAnsi="Times New Roman" w:cs="Times New Roman"/>
          <w:color w:val="141413"/>
        </w:rPr>
        <w:t xml:space="preserve">att in </w:t>
      </w:r>
      <w:r w:rsidR="006D4328">
        <w:rPr>
          <w:rFonts w:ascii="Times New Roman" w:hAnsi="Times New Roman" w:cs="Times New Roman"/>
          <w:color w:val="141413"/>
        </w:rPr>
        <w:t>Bavaria</w:t>
      </w:r>
      <w:r w:rsidR="00D9756B">
        <w:rPr>
          <w:rFonts w:ascii="Times New Roman" w:hAnsi="Times New Roman" w:cs="Times New Roman"/>
          <w:color w:val="141413"/>
        </w:rPr>
        <w:t xml:space="preserve"> </w:t>
      </w:r>
      <w:r w:rsidR="00FC2CD6">
        <w:rPr>
          <w:rFonts w:ascii="Times New Roman" w:hAnsi="Times New Roman" w:cs="Times New Roman"/>
          <w:color w:val="141413"/>
        </w:rPr>
        <w:t>was a witness to the miraculous healing powers of the Holy Sepulchre.  The place of the Holy Cross is the setting for the restoration of Willibald’s sight after a two month blindness: ‘He came again to Jerusalem, and as he entered the church where the Holy Cross was discovered, his eyes were opened and he received his sight’</w:t>
      </w:r>
      <w:r w:rsidR="003D63DE">
        <w:rPr>
          <w:rFonts w:ascii="Times New Roman" w:hAnsi="Times New Roman" w:cs="Times New Roman"/>
          <w:color w:val="141413"/>
        </w:rPr>
        <w:t xml:space="preserve"> (Wilkinson 2002: 241, 245).  The image below is that o</w:t>
      </w:r>
      <w:r w:rsidR="00481620">
        <w:rPr>
          <w:rFonts w:ascii="Times New Roman" w:hAnsi="Times New Roman" w:cs="Times New Roman"/>
          <w:color w:val="141413"/>
        </w:rPr>
        <w:t>f Bishop Willibald of Eichstatt from the Dormition Abbey, Jerusalem (Aist 2008: 41).</w:t>
      </w:r>
    </w:p>
    <w:p w14:paraId="515AA972" w14:textId="0194445B" w:rsidR="003D63DE" w:rsidRDefault="003D63DE" w:rsidP="003D63DE">
      <w:pPr>
        <w:spacing w:line="480" w:lineRule="auto"/>
        <w:ind w:left="2880" w:firstLine="720"/>
        <w:rPr>
          <w:rFonts w:ascii="Times New Roman" w:hAnsi="Times New Roman" w:cs="Times New Roman"/>
          <w:color w:val="141413"/>
        </w:rPr>
      </w:pPr>
      <w:r>
        <w:rPr>
          <w:rFonts w:ascii="Times New Roman" w:hAnsi="Times New Roman" w:cs="Times New Roman"/>
          <w:noProof/>
          <w:color w:val="141413"/>
        </w:rPr>
        <w:drawing>
          <wp:inline distT="0" distB="0" distL="0" distR="0" wp14:anchorId="1AE98960" wp14:editId="42392F62">
            <wp:extent cx="1832806" cy="1881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871" cy="1882548"/>
                    </a:xfrm>
                    <a:prstGeom prst="rect">
                      <a:avLst/>
                    </a:prstGeom>
                    <a:noFill/>
                    <a:ln>
                      <a:noFill/>
                    </a:ln>
                  </pic:spPr>
                </pic:pic>
              </a:graphicData>
            </a:graphic>
          </wp:inline>
        </w:drawing>
      </w:r>
    </w:p>
    <w:p w14:paraId="52CE040F" w14:textId="227D6A6B" w:rsidR="003D63DE" w:rsidRDefault="00481620" w:rsidP="003D63DE">
      <w:pPr>
        <w:spacing w:line="480" w:lineRule="auto"/>
        <w:rPr>
          <w:rFonts w:ascii="Times New Roman" w:hAnsi="Times New Roman" w:cs="Times New Roman"/>
          <w:color w:val="141413"/>
        </w:rPr>
      </w:pPr>
      <w:r>
        <w:rPr>
          <w:rFonts w:ascii="Times New Roman" w:hAnsi="Times New Roman" w:cs="Times New Roman"/>
          <w:color w:val="141413"/>
        </w:rPr>
        <w:t xml:space="preserve">Willibald encountered the monument of the Miraculous Healing and, with it, a landscape of physical healing to which he ultimately attributes </w:t>
      </w:r>
      <w:r w:rsidR="00175147">
        <w:rPr>
          <w:rFonts w:ascii="Times New Roman" w:hAnsi="Times New Roman" w:cs="Times New Roman"/>
          <w:color w:val="141413"/>
        </w:rPr>
        <w:t xml:space="preserve">the restoration of his eyesight (Aist 2008: 42).  Throughout history, there have been claims of physical healing when in the proximity of a holy shrine, </w:t>
      </w:r>
      <w:r w:rsidR="00C77F5D">
        <w:rPr>
          <w:rFonts w:ascii="Times New Roman" w:hAnsi="Times New Roman" w:cs="Times New Roman"/>
          <w:color w:val="141413"/>
        </w:rPr>
        <w:t>as is evidenced through the miracle of Bishop Willibald.</w:t>
      </w:r>
    </w:p>
    <w:p w14:paraId="5BE6EA26" w14:textId="77777777" w:rsidR="004E2671" w:rsidRDefault="0047714B" w:rsidP="003D63DE">
      <w:pPr>
        <w:spacing w:line="480" w:lineRule="auto"/>
        <w:rPr>
          <w:rFonts w:ascii="Times New Roman" w:hAnsi="Times New Roman" w:cs="Times New Roman"/>
          <w:color w:val="141413"/>
        </w:rPr>
      </w:pPr>
      <w:r>
        <w:rPr>
          <w:rFonts w:ascii="Times New Roman" w:hAnsi="Times New Roman" w:cs="Times New Roman"/>
          <w:color w:val="141413"/>
        </w:rPr>
        <w:tab/>
        <w:t>Christian pilgrimages to the Holy Land is not only beneficial towards aspects of physical healing, but also spiritual healing</w:t>
      </w:r>
      <w:r w:rsidR="00376058">
        <w:rPr>
          <w:rFonts w:ascii="Times New Roman" w:hAnsi="Times New Roman" w:cs="Times New Roman"/>
          <w:color w:val="141413"/>
        </w:rPr>
        <w:t xml:space="preserve">, which enables the pilgrim to envision and obtain a true form of intimacy and devotion to their God.  </w:t>
      </w:r>
      <w:r w:rsidR="004E2671">
        <w:rPr>
          <w:rFonts w:ascii="Times New Roman" w:hAnsi="Times New Roman" w:cs="Times New Roman"/>
          <w:color w:val="141413"/>
        </w:rPr>
        <w:t xml:space="preserve">Throughout his pontificate, John Paul II made it known that he wanted to go on a pilgrimage to Jerusalem.  As a Christian, his identification with the Holy Land was grounded in the Christian approach to salvation: that the life, death, and </w:t>
      </w:r>
    </w:p>
    <w:p w14:paraId="4876B03B" w14:textId="63D25D8F" w:rsidR="009D40AE" w:rsidRDefault="004E2671" w:rsidP="00103222">
      <w:pPr>
        <w:spacing w:line="480" w:lineRule="auto"/>
        <w:rPr>
          <w:rFonts w:ascii="Times New Roman" w:hAnsi="Times New Roman" w:cs="Times New Roman"/>
          <w:color w:val="141413"/>
        </w:rPr>
      </w:pPr>
      <w:r>
        <w:rPr>
          <w:rFonts w:ascii="Times New Roman" w:hAnsi="Times New Roman" w:cs="Times New Roman"/>
          <w:color w:val="141413"/>
        </w:rPr>
        <w:t xml:space="preserve">resurrection of Jesus Christ are constitutive of salvation and that Jesus Christ is the paradigm for human salvation (Taylor 2011: 263).  </w:t>
      </w:r>
      <w:r w:rsidR="00E101FF">
        <w:rPr>
          <w:rFonts w:ascii="Times New Roman" w:hAnsi="Times New Roman" w:cs="Times New Roman"/>
          <w:color w:val="141413"/>
        </w:rPr>
        <w:t xml:space="preserve">John Paul II used pilgrimage as a personal means of experiencing a connection with Jesus, making this connection real through its concreteness.  Underneath his personal desire to obtain this closer connection with Jesus, and ultimately God, </w:t>
      </w:r>
      <w:r w:rsidR="00017A2A">
        <w:rPr>
          <w:rFonts w:ascii="Times New Roman" w:hAnsi="Times New Roman" w:cs="Times New Roman"/>
          <w:color w:val="141413"/>
        </w:rPr>
        <w:t>was a deeper theological understanding of the concept of holy space.  As John Paul II noted in his 1999 Letter Concerning Pilgrimage to the Places Linked to the History of Salvation, sacred space is “Where the encounter with the divine may be experienced more intensely than it would normally be in the vastness of the cosmos</w:t>
      </w:r>
      <w:r w:rsidR="00103222">
        <w:rPr>
          <w:rFonts w:ascii="Times New Roman" w:hAnsi="Times New Roman" w:cs="Times New Roman"/>
          <w:color w:val="141413"/>
        </w:rPr>
        <w:t xml:space="preserve">.”   Moreover, he stated that this journey “…is an exercise of practical asceticism, of repentance for human weakness, of constant vigilance over one’s own frailty, of interior preparation for a change of heart” </w:t>
      </w:r>
      <w:r w:rsidR="0017675B">
        <w:rPr>
          <w:rFonts w:ascii="Times New Roman" w:hAnsi="Times New Roman" w:cs="Times New Roman"/>
          <w:color w:val="141413"/>
        </w:rPr>
        <w:t xml:space="preserve">John Paul II </w:t>
      </w:r>
      <w:r w:rsidR="009D40AE">
        <w:rPr>
          <w:rFonts w:ascii="Times New Roman" w:hAnsi="Times New Roman" w:cs="Times New Roman"/>
          <w:color w:val="141413"/>
        </w:rPr>
        <w:t xml:space="preserve">focused his pilgrimage of the paradigmatic holy place of Jerusalem, because for Christians, Jerusalem is a ‘living sign’ of the redemption that Christ accomplished for all people and it is that “special land” [in which] “our reconciliation with God was brought about” (Taylor 2011: 263-264).  </w:t>
      </w:r>
    </w:p>
    <w:p w14:paraId="100C7CC7" w14:textId="77777777" w:rsidR="000311C5" w:rsidRDefault="009E4059" w:rsidP="00103222">
      <w:pPr>
        <w:spacing w:line="480" w:lineRule="auto"/>
        <w:rPr>
          <w:rFonts w:ascii="Times New Roman" w:hAnsi="Times New Roman" w:cs="Times New Roman"/>
          <w:color w:val="141413"/>
        </w:rPr>
      </w:pPr>
      <w:r>
        <w:rPr>
          <w:rFonts w:ascii="Times New Roman" w:hAnsi="Times New Roman" w:cs="Times New Roman"/>
          <w:color w:val="141413"/>
        </w:rPr>
        <w:t xml:space="preserve">John Paul II </w:t>
      </w:r>
      <w:r w:rsidR="0017675B">
        <w:rPr>
          <w:rFonts w:ascii="Times New Roman" w:hAnsi="Times New Roman" w:cs="Times New Roman"/>
          <w:color w:val="141413"/>
        </w:rPr>
        <w:t xml:space="preserve">identifies the correlation between holy space and </w:t>
      </w:r>
      <w:r>
        <w:rPr>
          <w:rFonts w:ascii="Times New Roman" w:hAnsi="Times New Roman" w:cs="Times New Roman"/>
          <w:color w:val="141413"/>
        </w:rPr>
        <w:t xml:space="preserve">the concept of </w:t>
      </w:r>
      <w:r w:rsidR="0017675B">
        <w:rPr>
          <w:rFonts w:ascii="Times New Roman" w:hAnsi="Times New Roman" w:cs="Times New Roman"/>
          <w:color w:val="141413"/>
        </w:rPr>
        <w:t xml:space="preserve">spiritual and physical empowerment.  For Christians to </w:t>
      </w:r>
      <w:r>
        <w:rPr>
          <w:rFonts w:ascii="Times New Roman" w:hAnsi="Times New Roman" w:cs="Times New Roman"/>
          <w:color w:val="141413"/>
        </w:rPr>
        <w:t>partake</w:t>
      </w:r>
      <w:r w:rsidR="0017675B">
        <w:rPr>
          <w:rFonts w:ascii="Times New Roman" w:hAnsi="Times New Roman" w:cs="Times New Roman"/>
          <w:color w:val="141413"/>
        </w:rPr>
        <w:t xml:space="preserve"> in a pilgrimage to </w:t>
      </w:r>
      <w:r w:rsidR="009D40AE">
        <w:rPr>
          <w:rFonts w:ascii="Times New Roman" w:hAnsi="Times New Roman" w:cs="Times New Roman"/>
          <w:color w:val="141413"/>
        </w:rPr>
        <w:t>Jeru</w:t>
      </w:r>
      <w:r>
        <w:rPr>
          <w:rFonts w:ascii="Times New Roman" w:hAnsi="Times New Roman" w:cs="Times New Roman"/>
          <w:color w:val="141413"/>
        </w:rPr>
        <w:t xml:space="preserve">salem, they are not only </w:t>
      </w:r>
      <w:r w:rsidR="00113D42">
        <w:rPr>
          <w:rFonts w:ascii="Times New Roman" w:hAnsi="Times New Roman" w:cs="Times New Roman"/>
          <w:color w:val="141413"/>
        </w:rPr>
        <w:t xml:space="preserve">repenting for their sins, but they are also making themselves vulnerable to their Higher Power, which is God, and by engaging in this journey, they are making themselves physically and spiritually stronger by embodying Jesus Christ within themselves.  </w:t>
      </w:r>
    </w:p>
    <w:p w14:paraId="1FD3774F" w14:textId="25607DBF" w:rsidR="000311C5" w:rsidRDefault="009D5893" w:rsidP="000311C5">
      <w:pPr>
        <w:spacing w:line="480" w:lineRule="auto"/>
        <w:ind w:firstLine="720"/>
        <w:rPr>
          <w:rFonts w:ascii="Times New Roman" w:hAnsi="Times New Roman" w:cs="Times New Roman"/>
          <w:color w:val="141413"/>
        </w:rPr>
      </w:pPr>
      <w:r>
        <w:rPr>
          <w:rFonts w:ascii="Times New Roman" w:hAnsi="Times New Roman" w:cs="Times New Roman"/>
          <w:color w:val="141413"/>
        </w:rPr>
        <w:t>Margery Kempe</w:t>
      </w:r>
      <w:r w:rsidR="00D572A8">
        <w:rPr>
          <w:rFonts w:ascii="Times New Roman" w:hAnsi="Times New Roman" w:cs="Times New Roman"/>
          <w:color w:val="141413"/>
        </w:rPr>
        <w:t>’s</w:t>
      </w:r>
      <w:r w:rsidR="001F707D">
        <w:rPr>
          <w:rStyle w:val="FootnoteReference"/>
          <w:rFonts w:ascii="Times New Roman" w:hAnsi="Times New Roman" w:cs="Times New Roman"/>
          <w:color w:val="141413"/>
        </w:rPr>
        <w:footnoteReference w:id="1"/>
      </w:r>
      <w:r w:rsidR="00D572A8">
        <w:rPr>
          <w:rFonts w:ascii="Times New Roman" w:hAnsi="Times New Roman" w:cs="Times New Roman"/>
          <w:color w:val="141413"/>
        </w:rPr>
        <w:t xml:space="preserve"> pilgrimage to Jerusalem is one in which is documents the spiritual processes that occur during such journeys. </w:t>
      </w:r>
      <w:r w:rsidR="00E1070E">
        <w:rPr>
          <w:rFonts w:ascii="Times New Roman" w:hAnsi="Times New Roman" w:cs="Times New Roman"/>
          <w:color w:val="141413"/>
        </w:rPr>
        <w:t xml:space="preserve"> Similarly to John Paul II, Kempe desired to obtain a spiritual connection with God that surpassed praying, for the pilgrimage itself was an avenue in which to gain clarity and understanding of the Redemption.  For medieval Christians, who identified themselves as the descendants of Adam and Eve, making the trip to Jerusalem was symbolically associated with the journey to their heavenly homeland redeemed by the second Adam and the new Eve</w:t>
      </w:r>
      <w:r w:rsidR="00E1070E">
        <w:rPr>
          <w:rStyle w:val="FootnoteReference"/>
          <w:rFonts w:ascii="Times New Roman" w:hAnsi="Times New Roman" w:cs="Times New Roman"/>
          <w:color w:val="141413"/>
        </w:rPr>
        <w:footnoteReference w:id="2"/>
      </w:r>
      <w:r w:rsidR="00E1070E">
        <w:rPr>
          <w:rFonts w:ascii="Times New Roman" w:hAnsi="Times New Roman" w:cs="Times New Roman"/>
          <w:color w:val="141413"/>
        </w:rPr>
        <w:t xml:space="preserve">  (Yoshikawa 2005: 193).  </w:t>
      </w:r>
      <w:r w:rsidR="008827A6">
        <w:rPr>
          <w:rFonts w:ascii="Times New Roman" w:hAnsi="Times New Roman" w:cs="Times New Roman"/>
          <w:color w:val="141413"/>
        </w:rPr>
        <w:t>Margery, like other medieval pilgrims, visited Jerusalem not only because they believed that it was the actual place where the Crucifixion of Christ had taken place, but also because of its symbolic meaning for the salvation of the world.  In the High Middle Ages, it was stated that ‘the soul of the world is found at the middle of the world: consequently, Jerusalem from whence comes Redemption is found at the Centre of the World’ (Yoshikawa 2005: 194).</w:t>
      </w:r>
      <w:r w:rsidR="004D4473">
        <w:rPr>
          <w:rFonts w:ascii="Times New Roman" w:hAnsi="Times New Roman" w:cs="Times New Roman"/>
          <w:color w:val="141413"/>
        </w:rPr>
        <w:t xml:space="preserve">  In the book, Margery claims that </w:t>
      </w:r>
      <w:r w:rsidR="009C4803">
        <w:rPr>
          <w:rFonts w:ascii="Times New Roman" w:hAnsi="Times New Roman" w:cs="Times New Roman"/>
          <w:color w:val="141413"/>
        </w:rPr>
        <w:t xml:space="preserve">during her trip to Jerusalem, </w:t>
      </w:r>
      <w:r w:rsidR="004D4473">
        <w:rPr>
          <w:rFonts w:ascii="Times New Roman" w:hAnsi="Times New Roman" w:cs="Times New Roman"/>
          <w:color w:val="141413"/>
        </w:rPr>
        <w:t xml:space="preserve">she is granted a vision of </w:t>
      </w:r>
      <w:r w:rsidR="009C4803">
        <w:rPr>
          <w:rFonts w:ascii="Times New Roman" w:hAnsi="Times New Roman" w:cs="Times New Roman"/>
          <w:color w:val="141413"/>
        </w:rPr>
        <w:t xml:space="preserve">a </w:t>
      </w:r>
      <w:r w:rsidR="004D4473">
        <w:rPr>
          <w:rFonts w:ascii="Times New Roman" w:hAnsi="Times New Roman" w:cs="Times New Roman"/>
          <w:color w:val="141413"/>
        </w:rPr>
        <w:t>heavenly Jerusalem</w:t>
      </w:r>
      <w:r w:rsidR="009C4803">
        <w:rPr>
          <w:rFonts w:ascii="Times New Roman" w:hAnsi="Times New Roman" w:cs="Times New Roman"/>
          <w:color w:val="141413"/>
        </w:rPr>
        <w:t>, which is defined as a place whose inhabitants have their names written in the Book of Life and dwell with God in complete and eternal fe</w:t>
      </w:r>
      <w:r w:rsidR="00621B58">
        <w:rPr>
          <w:rFonts w:ascii="Times New Roman" w:hAnsi="Times New Roman" w:cs="Times New Roman"/>
          <w:color w:val="141413"/>
        </w:rPr>
        <w:t xml:space="preserve">llowship (Yoshikawa 2005: 197).  </w:t>
      </w:r>
      <w:r w:rsidR="00BF3201">
        <w:rPr>
          <w:rFonts w:ascii="Times New Roman" w:hAnsi="Times New Roman" w:cs="Times New Roman"/>
          <w:color w:val="141413"/>
        </w:rPr>
        <w:t xml:space="preserve">Another moment of Kempe’s pilgrimage that proved to be a manifestation of her intense </w:t>
      </w:r>
      <w:r w:rsidR="006D4328">
        <w:rPr>
          <w:rFonts w:ascii="Times New Roman" w:hAnsi="Times New Roman" w:cs="Times New Roman"/>
          <w:color w:val="141413"/>
        </w:rPr>
        <w:t>spirituality</w:t>
      </w:r>
      <w:r w:rsidR="00BF3201">
        <w:rPr>
          <w:rFonts w:ascii="Times New Roman" w:hAnsi="Times New Roman" w:cs="Times New Roman"/>
          <w:color w:val="141413"/>
        </w:rPr>
        <w:t xml:space="preserve"> occurred during her procession to the Holy Sepulchre. Margery’s desire to identify herself with Christ grew so extreme that she experienced her first crying fit and engaged in roaring and bodily moving, spreading her arms out wide (Yoshikawa 2005: 200).  </w:t>
      </w:r>
      <w:r w:rsidR="00E36E0C">
        <w:rPr>
          <w:rFonts w:ascii="Times New Roman" w:hAnsi="Times New Roman" w:cs="Times New Roman"/>
          <w:color w:val="141413"/>
        </w:rPr>
        <w:t xml:space="preserve">Whether one speaks of visions, like those of Margery Kempe, </w:t>
      </w:r>
      <w:r w:rsidR="006E4C52">
        <w:rPr>
          <w:rFonts w:ascii="Times New Roman" w:hAnsi="Times New Roman" w:cs="Times New Roman"/>
          <w:color w:val="141413"/>
        </w:rPr>
        <w:t xml:space="preserve">or they simply desire to see the Holy Land, a pilgrimage to Jerusalem for those of the Christian faith is an inner journey of the soul’s salvation.  </w:t>
      </w:r>
    </w:p>
    <w:p w14:paraId="48E3AF2F" w14:textId="77777777" w:rsidR="000B1EE9" w:rsidRDefault="006E4C52" w:rsidP="000311C5">
      <w:pPr>
        <w:spacing w:line="480" w:lineRule="auto"/>
        <w:ind w:firstLine="720"/>
        <w:rPr>
          <w:rFonts w:ascii="Times New Roman" w:hAnsi="Times New Roman" w:cs="Times New Roman"/>
          <w:color w:val="141413"/>
        </w:rPr>
      </w:pPr>
      <w:r>
        <w:rPr>
          <w:rFonts w:ascii="Times New Roman" w:hAnsi="Times New Roman" w:cs="Times New Roman"/>
          <w:color w:val="141413"/>
        </w:rPr>
        <w:t>Devotion to Jesus Christ and God is one of the most fundamental aspects of the Christian fait</w:t>
      </w:r>
      <w:r w:rsidR="000311C5">
        <w:rPr>
          <w:rFonts w:ascii="Times New Roman" w:hAnsi="Times New Roman" w:cs="Times New Roman"/>
          <w:color w:val="141413"/>
        </w:rPr>
        <w:t>h, and pilgrims believe that by visiting the Holy Land, they are given the opportunity to become closer to God and to restore faith within themselves.  A pilgrimage, however, does not solely include the individual’s own journey</w:t>
      </w:r>
      <w:r w:rsidR="001E0202">
        <w:rPr>
          <w:rFonts w:ascii="Times New Roman" w:hAnsi="Times New Roman" w:cs="Times New Roman"/>
          <w:color w:val="141413"/>
        </w:rPr>
        <w:t xml:space="preserve"> to Jerusalem, but it also highlights the coming </w:t>
      </w:r>
    </w:p>
    <w:p w14:paraId="20F92EB4" w14:textId="545C11F1" w:rsidR="009D5893" w:rsidRDefault="001E0202" w:rsidP="000B1EE9">
      <w:pPr>
        <w:spacing w:line="480" w:lineRule="auto"/>
        <w:rPr>
          <w:rFonts w:ascii="Times New Roman" w:hAnsi="Times New Roman" w:cs="Times New Roman"/>
          <w:color w:val="141413"/>
        </w:rPr>
      </w:pPr>
      <w:r>
        <w:rPr>
          <w:rFonts w:ascii="Times New Roman" w:hAnsi="Times New Roman" w:cs="Times New Roman"/>
          <w:color w:val="141413"/>
        </w:rPr>
        <w:t xml:space="preserve">together </w:t>
      </w:r>
      <w:r w:rsidR="00BF3201">
        <w:rPr>
          <w:rFonts w:ascii="Times New Roman" w:hAnsi="Times New Roman" w:cs="Times New Roman"/>
          <w:color w:val="141413"/>
        </w:rPr>
        <w:t xml:space="preserve">and bonding </w:t>
      </w:r>
      <w:r>
        <w:rPr>
          <w:rFonts w:ascii="Times New Roman" w:hAnsi="Times New Roman" w:cs="Times New Roman"/>
          <w:color w:val="141413"/>
        </w:rPr>
        <w:t>of those who worship God so as to reinforce their fa</w:t>
      </w:r>
      <w:r w:rsidR="003746B7">
        <w:rPr>
          <w:rFonts w:ascii="Times New Roman" w:hAnsi="Times New Roman" w:cs="Times New Roman"/>
          <w:color w:val="141413"/>
        </w:rPr>
        <w:t xml:space="preserve">ith in a loving Heavenly Father.  It provides for a communal structure of individuals who follow the same faith and to go through the different rituals together, </w:t>
      </w:r>
      <w:r w:rsidR="00461896">
        <w:rPr>
          <w:rFonts w:ascii="Times New Roman" w:hAnsi="Times New Roman" w:cs="Times New Roman"/>
          <w:color w:val="141413"/>
        </w:rPr>
        <w:t>for that is what Jesus did with his disciples.</w:t>
      </w:r>
      <w:r w:rsidR="000B1EE9">
        <w:rPr>
          <w:rFonts w:ascii="Times New Roman" w:hAnsi="Times New Roman" w:cs="Times New Roman"/>
          <w:color w:val="141413"/>
        </w:rPr>
        <w:t xml:space="preserve"> </w:t>
      </w:r>
      <w:r w:rsidR="003746B7">
        <w:rPr>
          <w:rFonts w:ascii="Times New Roman" w:hAnsi="Times New Roman" w:cs="Times New Roman"/>
          <w:color w:val="141413"/>
        </w:rPr>
        <w:t xml:space="preserve"> </w:t>
      </w:r>
      <w:r w:rsidR="000B1EE9">
        <w:rPr>
          <w:rFonts w:ascii="Times New Roman" w:hAnsi="Times New Roman" w:cs="Times New Roman"/>
          <w:color w:val="141413"/>
        </w:rPr>
        <w:t>For</w:t>
      </w:r>
      <w:r w:rsidR="00621B58">
        <w:rPr>
          <w:rFonts w:ascii="Times New Roman" w:hAnsi="Times New Roman" w:cs="Times New Roman"/>
          <w:color w:val="141413"/>
        </w:rPr>
        <w:t xml:space="preserve"> Christians, and those of other monotheistic faiths, Jerusalem serves as an inner spiritual reality within the soul where God may be encountered for, “Jerusalem</w:t>
      </w:r>
      <w:r w:rsidR="000B1EE9">
        <w:rPr>
          <w:rFonts w:ascii="Times New Roman" w:hAnsi="Times New Roman" w:cs="Times New Roman"/>
          <w:color w:val="141413"/>
        </w:rPr>
        <w:t xml:space="preserve"> </w:t>
      </w:r>
      <w:r w:rsidR="00621B58">
        <w:rPr>
          <w:rFonts w:ascii="Times New Roman" w:hAnsi="Times New Roman" w:cs="Times New Roman"/>
          <w:color w:val="141413"/>
        </w:rPr>
        <w:t>is as much as to say sight of peace and stands for contemplation in perfect love of God, for contemplation is nothing other than a sight of Jesus, who is true peace” (Hilton 1991: 227-8</w:t>
      </w:r>
      <w:r w:rsidR="006D4328">
        <w:rPr>
          <w:rFonts w:ascii="Times New Roman" w:hAnsi="Times New Roman" w:cs="Times New Roman"/>
          <w:color w:val="141413"/>
        </w:rPr>
        <w:t>) The</w:t>
      </w:r>
      <w:r w:rsidR="00BF3201">
        <w:rPr>
          <w:rFonts w:ascii="Times New Roman" w:hAnsi="Times New Roman" w:cs="Times New Roman"/>
          <w:color w:val="141413"/>
        </w:rPr>
        <w:t xml:space="preserve"> Pilgrimage to Jerusalem ultimately plays a role in allowing one to feel as if they are closer to God, however, in Christianity, </w:t>
      </w:r>
      <w:r w:rsidR="00347B76">
        <w:rPr>
          <w:rFonts w:ascii="Times New Roman" w:hAnsi="Times New Roman" w:cs="Times New Roman"/>
          <w:color w:val="141413"/>
        </w:rPr>
        <w:t xml:space="preserve">the bible speaks of God being everywhere, with </w:t>
      </w:r>
      <w:r w:rsidR="003746B7">
        <w:rPr>
          <w:rFonts w:ascii="Times New Roman" w:hAnsi="Times New Roman" w:cs="Times New Roman"/>
          <w:color w:val="141413"/>
        </w:rPr>
        <w:t xml:space="preserve">no one particular place that He </w:t>
      </w:r>
      <w:r w:rsidR="00347B76">
        <w:rPr>
          <w:rFonts w:ascii="Times New Roman" w:hAnsi="Times New Roman" w:cs="Times New Roman"/>
          <w:color w:val="141413"/>
        </w:rPr>
        <w:t xml:space="preserve">truly exists.  Some believe that by </w:t>
      </w:r>
      <w:r w:rsidR="003746B7">
        <w:rPr>
          <w:rFonts w:ascii="Times New Roman" w:hAnsi="Times New Roman" w:cs="Times New Roman"/>
          <w:color w:val="141413"/>
        </w:rPr>
        <w:t>praying and visiting such a holy place, like that of Jerusalem and the Church of the Holy Sepulchre, they are able to have a sort of spiritual awakening and experience a moment where they feel as if Christ is truly inside of the</w:t>
      </w:r>
      <w:r w:rsidR="00324769">
        <w:rPr>
          <w:rFonts w:ascii="Times New Roman" w:hAnsi="Times New Roman" w:cs="Times New Roman"/>
          <w:color w:val="141413"/>
        </w:rPr>
        <w:t xml:space="preserve">m, allowing them to fulfill that desire to complete their inward journey towards salvation. </w:t>
      </w:r>
    </w:p>
    <w:p w14:paraId="0AF98C06" w14:textId="4068531A" w:rsidR="00C77F5D" w:rsidRDefault="00C77F5D" w:rsidP="003D63DE">
      <w:pPr>
        <w:spacing w:line="480" w:lineRule="auto"/>
        <w:rPr>
          <w:rFonts w:ascii="Times New Roman" w:hAnsi="Times New Roman" w:cs="Times New Roman"/>
          <w:color w:val="141413"/>
        </w:rPr>
      </w:pPr>
      <w:r>
        <w:rPr>
          <w:rFonts w:ascii="Times New Roman" w:hAnsi="Times New Roman" w:cs="Times New Roman"/>
          <w:color w:val="141413"/>
        </w:rPr>
        <w:tab/>
      </w:r>
    </w:p>
    <w:p w14:paraId="3744F0AA" w14:textId="61CB517B" w:rsidR="002F06C1" w:rsidRPr="00545C80" w:rsidRDefault="00545C80" w:rsidP="00324769">
      <w:pPr>
        <w:spacing w:line="480" w:lineRule="auto"/>
        <w:ind w:left="3600"/>
        <w:rPr>
          <w:rFonts w:ascii="Times New Roman" w:hAnsi="Times New Roman" w:cs="Times New Roman"/>
          <w:b/>
        </w:rPr>
      </w:pPr>
      <w:r>
        <w:rPr>
          <w:rFonts w:ascii="Times New Roman" w:hAnsi="Times New Roman" w:cs="Times New Roman"/>
          <w:b/>
        </w:rPr>
        <w:t xml:space="preserve"> </w:t>
      </w:r>
      <w:r w:rsidRPr="00545C80">
        <w:rPr>
          <w:rFonts w:ascii="Times New Roman" w:hAnsi="Times New Roman" w:cs="Times New Roman"/>
          <w:b/>
        </w:rPr>
        <w:t>References</w:t>
      </w:r>
    </w:p>
    <w:p w14:paraId="15B6EBB6" w14:textId="40A3D19A" w:rsidR="002F06C1" w:rsidRDefault="00C77C78" w:rsidP="00C77C78">
      <w:pPr>
        <w:rPr>
          <w:rFonts w:ascii="Times New Roman" w:hAnsi="Times New Roman" w:cs="Times New Roman"/>
        </w:rPr>
      </w:pPr>
      <w:r w:rsidRPr="00C77C78">
        <w:rPr>
          <w:rFonts w:ascii="Times New Roman" w:hAnsi="Times New Roman" w:cs="Times New Roman"/>
        </w:rPr>
        <w:t xml:space="preserve">Aist, Rodney. "The Monument of the Miraculous Healing in Post-Byzantine Jerusalem: A </w:t>
      </w:r>
      <w:r w:rsidRPr="00C77C78">
        <w:rPr>
          <w:rFonts w:ascii="Times New Roman" w:hAnsi="Times New Roman" w:cs="Times New Roman"/>
        </w:rPr>
        <w:tab/>
        <w:t xml:space="preserve">Reassessment of the North Gate Column of the Madaba Map." </w:t>
      </w:r>
      <w:r w:rsidRPr="00C77C78">
        <w:rPr>
          <w:rFonts w:ascii="Times New Roman" w:hAnsi="Times New Roman" w:cs="Times New Roman"/>
          <w:i/>
          <w:iCs/>
        </w:rPr>
        <w:t>Bulletin of the Anglo-</w:t>
      </w:r>
      <w:r w:rsidRPr="00C77C78">
        <w:rPr>
          <w:rFonts w:ascii="Times New Roman" w:hAnsi="Times New Roman" w:cs="Times New Roman"/>
          <w:i/>
          <w:iCs/>
        </w:rPr>
        <w:tab/>
        <w:t xml:space="preserve">Israel Archaeological Society </w:t>
      </w:r>
      <w:r w:rsidRPr="00C77C78">
        <w:rPr>
          <w:rFonts w:ascii="Times New Roman" w:hAnsi="Times New Roman" w:cs="Times New Roman"/>
        </w:rPr>
        <w:t xml:space="preserve">26 (2008): 37-52. Academic Search Premier (accessed </w:t>
      </w:r>
      <w:r w:rsidRPr="00C77C78">
        <w:rPr>
          <w:rFonts w:ascii="Times New Roman" w:hAnsi="Times New Roman" w:cs="Times New Roman"/>
        </w:rPr>
        <w:tab/>
        <w:t>November 2, 2012).</w:t>
      </w:r>
    </w:p>
    <w:p w14:paraId="504010D1" w14:textId="77777777" w:rsidR="00621B58" w:rsidRPr="00C77C78" w:rsidRDefault="00621B58" w:rsidP="00C77C78">
      <w:pPr>
        <w:rPr>
          <w:rFonts w:ascii="Times New Roman" w:hAnsi="Times New Roman" w:cs="Times New Roman"/>
        </w:rPr>
      </w:pPr>
    </w:p>
    <w:p w14:paraId="0102B35F" w14:textId="657AAD06" w:rsidR="009507A0" w:rsidRDefault="00621B58" w:rsidP="00235278">
      <w:pPr>
        <w:rPr>
          <w:rFonts w:ascii="Times New Roman" w:hAnsi="Times New Roman" w:cs="Times New Roman"/>
        </w:rPr>
      </w:pPr>
      <w:r w:rsidRPr="00621B58">
        <w:rPr>
          <w:rFonts w:ascii="Times New Roman" w:hAnsi="Times New Roman" w:cs="Times New Roman"/>
        </w:rPr>
        <w:t xml:space="preserve">Hilton, Walter. The Scale of Perfection, translated by John P. H. Clark and Rosemary Dorward. </w:t>
      </w:r>
      <w:r>
        <w:rPr>
          <w:rFonts w:ascii="Times New Roman" w:hAnsi="Times New Roman" w:cs="Times New Roman"/>
        </w:rPr>
        <w:tab/>
      </w:r>
      <w:r w:rsidRPr="00621B58">
        <w:rPr>
          <w:rFonts w:ascii="Times New Roman" w:hAnsi="Times New Roman" w:cs="Times New Roman"/>
        </w:rPr>
        <w:t>New York: Paulist Press, 1991.</w:t>
      </w:r>
    </w:p>
    <w:p w14:paraId="2E4CB81E" w14:textId="77777777" w:rsidR="00621B58" w:rsidRPr="00621B58" w:rsidRDefault="00621B58" w:rsidP="00235278">
      <w:pPr>
        <w:rPr>
          <w:rFonts w:ascii="Times New Roman" w:hAnsi="Times New Roman" w:cs="Times New Roman"/>
        </w:rPr>
      </w:pPr>
    </w:p>
    <w:p w14:paraId="08B0D029" w14:textId="37BA4E9A" w:rsidR="00235278" w:rsidRPr="00C77C78" w:rsidRDefault="009507A0" w:rsidP="009B6953">
      <w:pPr>
        <w:rPr>
          <w:rFonts w:ascii="Times New Roman" w:hAnsi="Times New Roman" w:cs="Times New Roman"/>
        </w:rPr>
      </w:pPr>
      <w:r w:rsidRPr="00C77C78">
        <w:rPr>
          <w:rFonts w:ascii="Times New Roman" w:hAnsi="Times New Roman" w:cs="Times New Roman"/>
        </w:rPr>
        <w:t xml:space="preserve">Taylor, Robin . "Holy Movement and Holy Place: Christian Pilgrimage and the Hajj." </w:t>
      </w:r>
      <w:r w:rsidRPr="00C77C78">
        <w:rPr>
          <w:rFonts w:ascii="Times New Roman" w:hAnsi="Times New Roman" w:cs="Times New Roman"/>
        </w:rPr>
        <w:tab/>
      </w:r>
      <w:r w:rsidRPr="00C77C78">
        <w:rPr>
          <w:rFonts w:ascii="Times New Roman" w:hAnsi="Times New Roman" w:cs="Times New Roman"/>
          <w:i/>
          <w:iCs/>
        </w:rPr>
        <w:t>Dialog: A Journal of Theology</w:t>
      </w:r>
      <w:r w:rsidRPr="00C77C78">
        <w:rPr>
          <w:rFonts w:ascii="Times New Roman" w:hAnsi="Times New Roman" w:cs="Times New Roman"/>
        </w:rPr>
        <w:t xml:space="preserve"> 50, no. 3 (2011): 262-269. (accessed November 2, 2012).</w:t>
      </w:r>
    </w:p>
    <w:p w14:paraId="5FA80419" w14:textId="77777777" w:rsidR="009507A0" w:rsidRPr="00C77C78" w:rsidRDefault="009507A0" w:rsidP="009B6953">
      <w:pPr>
        <w:rPr>
          <w:rFonts w:ascii="Times New Roman" w:hAnsi="Times New Roman" w:cs="Times New Roman"/>
        </w:rPr>
      </w:pPr>
    </w:p>
    <w:p w14:paraId="5410A4BA" w14:textId="289BA694" w:rsidR="00906004" w:rsidRPr="00C77C78" w:rsidRDefault="00906004" w:rsidP="00906004">
      <w:pPr>
        <w:rPr>
          <w:rFonts w:ascii="Times New Roman" w:hAnsi="Times New Roman" w:cs="Times New Roman"/>
        </w:rPr>
      </w:pPr>
      <w:r w:rsidRPr="00C77C78">
        <w:rPr>
          <w:rFonts w:ascii="Times New Roman" w:hAnsi="Times New Roman" w:cs="Times New Roman"/>
        </w:rPr>
        <w:t xml:space="preserve">Prior, Michael. "Holy Places, Unholy Domination: The Scramble for Jerusalem." </w:t>
      </w:r>
      <w:r w:rsidRPr="00C77C78">
        <w:rPr>
          <w:rFonts w:ascii="Times New Roman" w:hAnsi="Times New Roman" w:cs="Times New Roman"/>
          <w:i/>
          <w:iCs/>
        </w:rPr>
        <w:t>Islamic Studies</w:t>
      </w:r>
      <w:r w:rsidRPr="00C77C78">
        <w:rPr>
          <w:rFonts w:ascii="Times New Roman" w:hAnsi="Times New Roman" w:cs="Times New Roman"/>
          <w:i/>
          <w:iCs/>
        </w:rPr>
        <w:tab/>
      </w:r>
      <w:r w:rsidRPr="00C77C78">
        <w:rPr>
          <w:rFonts w:ascii="Times New Roman" w:hAnsi="Times New Roman" w:cs="Times New Roman"/>
          <w:i/>
          <w:iCs/>
        </w:rPr>
        <w:tab/>
      </w:r>
      <w:r w:rsidRPr="00C77C78">
        <w:rPr>
          <w:rFonts w:ascii="Times New Roman" w:hAnsi="Times New Roman" w:cs="Times New Roman"/>
        </w:rPr>
        <w:t xml:space="preserve"> 40 (2001): 507-530. JSTOR (accessed November 1, 2012).</w:t>
      </w:r>
    </w:p>
    <w:p w14:paraId="3B0CDE15" w14:textId="77777777" w:rsidR="009507A0" w:rsidRPr="00C77C78" w:rsidRDefault="009507A0" w:rsidP="00906004">
      <w:pPr>
        <w:rPr>
          <w:rFonts w:ascii="Times New Roman" w:hAnsi="Times New Roman" w:cs="Times New Roman"/>
        </w:rPr>
      </w:pPr>
    </w:p>
    <w:p w14:paraId="51A77CD4" w14:textId="015ACB0F" w:rsidR="002F06C1" w:rsidRDefault="00C77C78" w:rsidP="002F06C1">
      <w:pPr>
        <w:rPr>
          <w:rFonts w:ascii="Times New Roman" w:hAnsi="Times New Roman" w:cs="Times New Roman"/>
        </w:rPr>
      </w:pPr>
      <w:r w:rsidRPr="00C77C78">
        <w:rPr>
          <w:rFonts w:ascii="Times New Roman" w:hAnsi="Times New Roman" w:cs="Times New Roman"/>
        </w:rPr>
        <w:t xml:space="preserve">Yoshikawa, Naoe ̈ Kukita . "The Jerusalem Pilgrimage: The Centre of the Structure of the Book </w:t>
      </w:r>
      <w:r>
        <w:rPr>
          <w:rFonts w:ascii="Times New Roman" w:hAnsi="Times New Roman" w:cs="Times New Roman"/>
        </w:rPr>
        <w:tab/>
      </w:r>
      <w:r w:rsidRPr="00C77C78">
        <w:rPr>
          <w:rFonts w:ascii="Times New Roman" w:hAnsi="Times New Roman" w:cs="Times New Roman"/>
        </w:rPr>
        <w:t xml:space="preserve">of Margery Kempe." </w:t>
      </w:r>
      <w:r w:rsidRPr="00C77C78">
        <w:rPr>
          <w:rFonts w:ascii="Times New Roman" w:hAnsi="Times New Roman" w:cs="Times New Roman"/>
          <w:i/>
          <w:iCs/>
        </w:rPr>
        <w:t>English Studies</w:t>
      </w:r>
      <w:r w:rsidRPr="00C77C78">
        <w:rPr>
          <w:rFonts w:ascii="Times New Roman" w:hAnsi="Times New Roman" w:cs="Times New Roman"/>
        </w:rPr>
        <w:t xml:space="preserve"> 86, no. 3 (2005): 193-205. Academic Search </w:t>
      </w:r>
      <w:r>
        <w:rPr>
          <w:rFonts w:ascii="Times New Roman" w:hAnsi="Times New Roman" w:cs="Times New Roman"/>
        </w:rPr>
        <w:tab/>
      </w:r>
      <w:r w:rsidRPr="00C77C78">
        <w:rPr>
          <w:rFonts w:ascii="Times New Roman" w:hAnsi="Times New Roman" w:cs="Times New Roman"/>
        </w:rPr>
        <w:t>Premier (accessed November 3, 2012).</w:t>
      </w:r>
    </w:p>
    <w:p w14:paraId="530D4D94" w14:textId="77777777" w:rsidR="00545C80" w:rsidRDefault="00545C80" w:rsidP="002F06C1">
      <w:pPr>
        <w:rPr>
          <w:rFonts w:ascii="Times New Roman" w:hAnsi="Times New Roman" w:cs="Times New Roman"/>
        </w:rPr>
      </w:pPr>
    </w:p>
    <w:p w14:paraId="67B2AD03" w14:textId="4065F810" w:rsidR="00545C80" w:rsidRDefault="00545C80" w:rsidP="002F06C1">
      <w:pPr>
        <w:rPr>
          <w:rFonts w:ascii="Times New Roman" w:hAnsi="Times New Roman" w:cs="Times New Roman"/>
        </w:rPr>
      </w:pPr>
      <w:r w:rsidRPr="00545C80">
        <w:rPr>
          <w:rFonts w:ascii="Times New Roman" w:hAnsi="Times New Roman" w:cs="Times New Roman"/>
        </w:rPr>
        <w:t xml:space="preserve">Wharton, Annabel Jane. "Jerash and Jerusalem." In </w:t>
      </w:r>
      <w:r w:rsidRPr="00545C80">
        <w:rPr>
          <w:rFonts w:ascii="Times New Roman" w:hAnsi="Times New Roman" w:cs="Times New Roman"/>
          <w:i/>
          <w:iCs/>
        </w:rPr>
        <w:t>Refiguring the Post Classical City</w:t>
      </w:r>
      <w:r w:rsidRPr="00545C80">
        <w:rPr>
          <w:rFonts w:ascii="Times New Roman" w:hAnsi="Times New Roman" w:cs="Times New Roman"/>
        </w:rPr>
        <w:t xml:space="preserve">. New </w:t>
      </w:r>
      <w:r>
        <w:rPr>
          <w:rFonts w:ascii="Times New Roman" w:hAnsi="Times New Roman" w:cs="Times New Roman"/>
        </w:rPr>
        <w:tab/>
      </w:r>
      <w:r w:rsidRPr="00545C80">
        <w:rPr>
          <w:rFonts w:ascii="Times New Roman" w:hAnsi="Times New Roman" w:cs="Times New Roman"/>
        </w:rPr>
        <w:t>York: Cambridge University Press, 1995. 64-105.</w:t>
      </w:r>
    </w:p>
    <w:p w14:paraId="1089C366" w14:textId="77777777" w:rsidR="003D63DE" w:rsidRDefault="003D63DE" w:rsidP="002F06C1">
      <w:pPr>
        <w:rPr>
          <w:rFonts w:ascii="Times New Roman" w:hAnsi="Times New Roman" w:cs="Times New Roman"/>
        </w:rPr>
      </w:pPr>
    </w:p>
    <w:p w14:paraId="190D8C5C" w14:textId="3BAA54F3" w:rsidR="00C77C78" w:rsidRDefault="003D63DE" w:rsidP="002F06C1">
      <w:pPr>
        <w:rPr>
          <w:rFonts w:ascii="Times New Roman" w:hAnsi="Times New Roman" w:cs="Times New Roman"/>
        </w:rPr>
      </w:pPr>
      <w:r w:rsidRPr="003D63DE">
        <w:rPr>
          <w:rFonts w:ascii="Times New Roman" w:hAnsi="Times New Roman" w:cs="Times New Roman"/>
        </w:rPr>
        <w:t xml:space="preserve">Wilkinson, John. </w:t>
      </w:r>
      <w:r w:rsidRPr="003D63DE">
        <w:rPr>
          <w:rFonts w:ascii="Times New Roman" w:hAnsi="Times New Roman" w:cs="Times New Roman"/>
          <w:i/>
          <w:iCs/>
        </w:rPr>
        <w:t>Jerusalem Pilgrims: Before the Crusades</w:t>
      </w:r>
      <w:r w:rsidRPr="003D63DE">
        <w:rPr>
          <w:rFonts w:ascii="Times New Roman" w:hAnsi="Times New Roman" w:cs="Times New Roman"/>
        </w:rPr>
        <w:t>. Warminster: Aris &amp; Phillips, 2002.</w:t>
      </w:r>
    </w:p>
    <w:p w14:paraId="1019E0B9" w14:textId="77777777" w:rsidR="003D63DE" w:rsidRPr="003D63DE" w:rsidRDefault="003D63DE" w:rsidP="002F06C1">
      <w:pPr>
        <w:rPr>
          <w:rFonts w:ascii="Times New Roman" w:hAnsi="Times New Roman" w:cs="Times New Roman"/>
        </w:rPr>
      </w:pPr>
    </w:p>
    <w:p w14:paraId="216C9F51" w14:textId="0EA7AE35" w:rsidR="002F06C1" w:rsidRPr="00C77C78" w:rsidRDefault="002F06C1" w:rsidP="002F06C1">
      <w:pPr>
        <w:rPr>
          <w:rFonts w:ascii="Times New Roman" w:hAnsi="Times New Roman" w:cs="Times New Roman"/>
        </w:rPr>
      </w:pPr>
      <w:r w:rsidRPr="00C77C78">
        <w:rPr>
          <w:rFonts w:ascii="Times New Roman" w:hAnsi="Times New Roman" w:cs="Times New Roman"/>
        </w:rPr>
        <w:t xml:space="preserve">Winkleman, M., and Dubisch, J. (2005). Introduction: The anthropology of pilgrimage. In J. </w:t>
      </w:r>
      <w:r w:rsidRPr="00C77C78">
        <w:rPr>
          <w:rFonts w:ascii="Times New Roman" w:hAnsi="Times New Roman" w:cs="Times New Roman"/>
        </w:rPr>
        <w:tab/>
        <w:t xml:space="preserve">Dubisch &amp; M. Winkleman (Eds.), Pilgrimage and healing (pp. ix-xxxvi). Tucson, AZ: </w:t>
      </w:r>
      <w:r w:rsidRPr="00C77C78">
        <w:rPr>
          <w:rFonts w:ascii="Times New Roman" w:hAnsi="Times New Roman" w:cs="Times New Roman"/>
        </w:rPr>
        <w:tab/>
        <w:t>The University of Arizona Press.  (accessed November 1, 2012).</w:t>
      </w:r>
    </w:p>
    <w:p w14:paraId="3EF91560" w14:textId="77777777" w:rsidR="00990D25" w:rsidRDefault="00990D25" w:rsidP="00990D25">
      <w:pPr>
        <w:rPr>
          <w:rFonts w:ascii="Times New Roman" w:hAnsi="Times New Roman" w:cs="Times New Roman"/>
        </w:rPr>
      </w:pPr>
    </w:p>
    <w:p w14:paraId="74B5D58B" w14:textId="77777777" w:rsidR="00990D25" w:rsidRDefault="00990D25" w:rsidP="00990D25">
      <w:pPr>
        <w:rPr>
          <w:rFonts w:ascii="Times New Roman" w:hAnsi="Times New Roman" w:cs="Times New Roman"/>
        </w:rPr>
      </w:pPr>
    </w:p>
    <w:p w14:paraId="7ECE353F" w14:textId="77777777" w:rsidR="00990D25" w:rsidRDefault="00990D25" w:rsidP="00990D25">
      <w:pPr>
        <w:rPr>
          <w:rFonts w:ascii="Times New Roman" w:hAnsi="Times New Roman" w:cs="Times New Roman"/>
        </w:rPr>
      </w:pPr>
    </w:p>
    <w:p w14:paraId="47DDA68D" w14:textId="77777777" w:rsidR="00990D25" w:rsidRPr="00990D25" w:rsidRDefault="00990D25" w:rsidP="00990D25">
      <w:pPr>
        <w:rPr>
          <w:rFonts w:ascii="Times New Roman" w:hAnsi="Times New Roman" w:cs="Times New Roman"/>
        </w:rPr>
      </w:pPr>
    </w:p>
    <w:sectPr w:rsidR="00990D25" w:rsidRPr="00990D25" w:rsidSect="000B1EE9">
      <w:headerReference w:type="even" r:id="rId9"/>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4C97D" w14:textId="77777777" w:rsidR="00324769" w:rsidRDefault="00324769" w:rsidP="009D40AE">
      <w:r>
        <w:separator/>
      </w:r>
    </w:p>
  </w:endnote>
  <w:endnote w:type="continuationSeparator" w:id="0">
    <w:p w14:paraId="078FE337" w14:textId="77777777" w:rsidR="00324769" w:rsidRDefault="00324769" w:rsidP="009D4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B0CD8" w14:textId="77777777" w:rsidR="00324769" w:rsidRDefault="00324769" w:rsidP="009D40AE">
      <w:r>
        <w:separator/>
      </w:r>
    </w:p>
  </w:footnote>
  <w:footnote w:type="continuationSeparator" w:id="0">
    <w:p w14:paraId="5DDE859F" w14:textId="77777777" w:rsidR="00324769" w:rsidRDefault="00324769" w:rsidP="009D40AE">
      <w:r>
        <w:continuationSeparator/>
      </w:r>
    </w:p>
  </w:footnote>
  <w:footnote w:id="1">
    <w:p w14:paraId="73982CED" w14:textId="4A1EDE9C" w:rsidR="00324769" w:rsidRDefault="00324769">
      <w:pPr>
        <w:pStyle w:val="FootnoteText"/>
      </w:pPr>
      <w:r>
        <w:rPr>
          <w:rStyle w:val="FootnoteReference"/>
        </w:rPr>
        <w:footnoteRef/>
      </w:r>
      <w:r>
        <w:t xml:space="preserve"> </w:t>
      </w:r>
      <w:r w:rsidRPr="001F707D">
        <w:rPr>
          <w:rFonts w:ascii="Times New Roman" w:hAnsi="Times New Roman" w:cs="Times New Roman"/>
        </w:rPr>
        <w:t>Mar</w:t>
      </w:r>
      <w:r>
        <w:rPr>
          <w:rFonts w:ascii="Times New Roman" w:hAnsi="Times New Roman" w:cs="Times New Roman"/>
        </w:rPr>
        <w:t xml:space="preserve">gery Kempe (c. 1373-1438) was known for her book </w:t>
      </w:r>
      <w:r>
        <w:rPr>
          <w:rFonts w:ascii="Times New Roman" w:hAnsi="Times New Roman" w:cs="Times New Roman"/>
          <w:i/>
        </w:rPr>
        <w:t>The Book of Margery Kempe,</w:t>
      </w:r>
      <w:r>
        <w:rPr>
          <w:rFonts w:ascii="Times New Roman" w:hAnsi="Times New Roman" w:cs="Times New Roman"/>
        </w:rPr>
        <w:t xml:space="preserve"> which is believed to be the first autobiography in the English language.  The book chronicles her pilgrimages to various holy sites, as well as her mystical conversations with God.  This paper focuses on her pilgrimage to Jerusalem. </w:t>
      </w:r>
    </w:p>
  </w:footnote>
  <w:footnote w:id="2">
    <w:p w14:paraId="54B9B74C" w14:textId="284E34FF" w:rsidR="00324769" w:rsidRDefault="00324769">
      <w:pPr>
        <w:pStyle w:val="FootnoteText"/>
      </w:pPr>
      <w:r>
        <w:rPr>
          <w:rStyle w:val="FootnoteReference"/>
        </w:rPr>
        <w:footnoteRef/>
      </w:r>
      <w:r>
        <w:t xml:space="preserve"> This sense of Jerusalem as the symbolic source was especially strong between the late eleventh and fifteenth centuries, most likely as a result of crusading </w:t>
      </w:r>
      <w:r w:rsidR="006D4328">
        <w:t>ideology</w:t>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7BB84" w14:textId="77777777" w:rsidR="00324769" w:rsidRDefault="00324769" w:rsidP="000B1EE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9A7DC5" w14:textId="77777777" w:rsidR="00324769" w:rsidRDefault="00324769" w:rsidP="000B1EE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D427F" w14:textId="77777777" w:rsidR="00324769" w:rsidRDefault="00324769" w:rsidP="000B1EE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5ABE">
      <w:rPr>
        <w:rStyle w:val="PageNumber"/>
        <w:noProof/>
      </w:rPr>
      <w:t>2</w:t>
    </w:r>
    <w:r>
      <w:rPr>
        <w:rStyle w:val="PageNumber"/>
      </w:rPr>
      <w:fldChar w:fldCharType="end"/>
    </w:r>
  </w:p>
  <w:p w14:paraId="477E897C" w14:textId="77777777" w:rsidR="00324769" w:rsidRDefault="00324769" w:rsidP="000B1EE9">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720"/>
    <w:rsid w:val="00017A2A"/>
    <w:rsid w:val="000311C5"/>
    <w:rsid w:val="000B1EE9"/>
    <w:rsid w:val="000B50AE"/>
    <w:rsid w:val="000B5B8F"/>
    <w:rsid w:val="00103222"/>
    <w:rsid w:val="00113D42"/>
    <w:rsid w:val="0014228E"/>
    <w:rsid w:val="00175147"/>
    <w:rsid w:val="0017675B"/>
    <w:rsid w:val="001C67AA"/>
    <w:rsid w:val="001E0202"/>
    <w:rsid w:val="001E56E8"/>
    <w:rsid w:val="001F707D"/>
    <w:rsid w:val="00235278"/>
    <w:rsid w:val="002F06C1"/>
    <w:rsid w:val="00322F8A"/>
    <w:rsid w:val="00324769"/>
    <w:rsid w:val="00347B76"/>
    <w:rsid w:val="0035060E"/>
    <w:rsid w:val="0036178F"/>
    <w:rsid w:val="003746B7"/>
    <w:rsid w:val="00376058"/>
    <w:rsid w:val="003B2496"/>
    <w:rsid w:val="003D63DE"/>
    <w:rsid w:val="00405ABE"/>
    <w:rsid w:val="00461896"/>
    <w:rsid w:val="0047714B"/>
    <w:rsid w:val="00481620"/>
    <w:rsid w:val="004D4473"/>
    <w:rsid w:val="004E2671"/>
    <w:rsid w:val="004F3FB3"/>
    <w:rsid w:val="00545C80"/>
    <w:rsid w:val="00576971"/>
    <w:rsid w:val="00582253"/>
    <w:rsid w:val="005956BC"/>
    <w:rsid w:val="00621B58"/>
    <w:rsid w:val="006A1F1D"/>
    <w:rsid w:val="006D4328"/>
    <w:rsid w:val="006E4C52"/>
    <w:rsid w:val="007312C1"/>
    <w:rsid w:val="007347D6"/>
    <w:rsid w:val="008827A6"/>
    <w:rsid w:val="00900B10"/>
    <w:rsid w:val="00906004"/>
    <w:rsid w:val="009507A0"/>
    <w:rsid w:val="00990D25"/>
    <w:rsid w:val="009B6953"/>
    <w:rsid w:val="009C4803"/>
    <w:rsid w:val="009D40AE"/>
    <w:rsid w:val="009D5893"/>
    <w:rsid w:val="009E4059"/>
    <w:rsid w:val="009F2921"/>
    <w:rsid w:val="00A82044"/>
    <w:rsid w:val="00B72D97"/>
    <w:rsid w:val="00BF3201"/>
    <w:rsid w:val="00C77C78"/>
    <w:rsid w:val="00C77F5D"/>
    <w:rsid w:val="00D422FE"/>
    <w:rsid w:val="00D47720"/>
    <w:rsid w:val="00D572A8"/>
    <w:rsid w:val="00D938F1"/>
    <w:rsid w:val="00D9756B"/>
    <w:rsid w:val="00DE1036"/>
    <w:rsid w:val="00E101FF"/>
    <w:rsid w:val="00E1070E"/>
    <w:rsid w:val="00E36E0C"/>
    <w:rsid w:val="00F67BE3"/>
    <w:rsid w:val="00FC2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3088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3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63DE"/>
    <w:rPr>
      <w:rFonts w:ascii="Lucida Grande" w:hAnsi="Lucida Grande" w:cs="Lucida Grande"/>
      <w:sz w:val="18"/>
      <w:szCs w:val="18"/>
    </w:rPr>
  </w:style>
  <w:style w:type="paragraph" w:styleId="FootnoteText">
    <w:name w:val="footnote text"/>
    <w:basedOn w:val="Normal"/>
    <w:link w:val="FootnoteTextChar"/>
    <w:uiPriority w:val="99"/>
    <w:unhideWhenUsed/>
    <w:rsid w:val="009D40AE"/>
  </w:style>
  <w:style w:type="character" w:customStyle="1" w:styleId="FootnoteTextChar">
    <w:name w:val="Footnote Text Char"/>
    <w:basedOn w:val="DefaultParagraphFont"/>
    <w:link w:val="FootnoteText"/>
    <w:uiPriority w:val="99"/>
    <w:rsid w:val="009D40AE"/>
  </w:style>
  <w:style w:type="character" w:styleId="FootnoteReference">
    <w:name w:val="footnote reference"/>
    <w:basedOn w:val="DefaultParagraphFont"/>
    <w:uiPriority w:val="99"/>
    <w:unhideWhenUsed/>
    <w:rsid w:val="009D40AE"/>
    <w:rPr>
      <w:vertAlign w:val="superscript"/>
    </w:rPr>
  </w:style>
  <w:style w:type="paragraph" w:styleId="Header">
    <w:name w:val="header"/>
    <w:basedOn w:val="Normal"/>
    <w:link w:val="HeaderChar"/>
    <w:uiPriority w:val="99"/>
    <w:unhideWhenUsed/>
    <w:rsid w:val="000B1EE9"/>
    <w:pPr>
      <w:tabs>
        <w:tab w:val="center" w:pos="4320"/>
        <w:tab w:val="right" w:pos="8640"/>
      </w:tabs>
    </w:pPr>
  </w:style>
  <w:style w:type="character" w:customStyle="1" w:styleId="HeaderChar">
    <w:name w:val="Header Char"/>
    <w:basedOn w:val="DefaultParagraphFont"/>
    <w:link w:val="Header"/>
    <w:uiPriority w:val="99"/>
    <w:rsid w:val="000B1EE9"/>
  </w:style>
  <w:style w:type="character" w:styleId="PageNumber">
    <w:name w:val="page number"/>
    <w:basedOn w:val="DefaultParagraphFont"/>
    <w:uiPriority w:val="99"/>
    <w:semiHidden/>
    <w:unhideWhenUsed/>
    <w:rsid w:val="000B1EE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3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63DE"/>
    <w:rPr>
      <w:rFonts w:ascii="Lucida Grande" w:hAnsi="Lucida Grande" w:cs="Lucida Grande"/>
      <w:sz w:val="18"/>
      <w:szCs w:val="18"/>
    </w:rPr>
  </w:style>
  <w:style w:type="paragraph" w:styleId="FootnoteText">
    <w:name w:val="footnote text"/>
    <w:basedOn w:val="Normal"/>
    <w:link w:val="FootnoteTextChar"/>
    <w:uiPriority w:val="99"/>
    <w:unhideWhenUsed/>
    <w:rsid w:val="009D40AE"/>
  </w:style>
  <w:style w:type="character" w:customStyle="1" w:styleId="FootnoteTextChar">
    <w:name w:val="Footnote Text Char"/>
    <w:basedOn w:val="DefaultParagraphFont"/>
    <w:link w:val="FootnoteText"/>
    <w:uiPriority w:val="99"/>
    <w:rsid w:val="009D40AE"/>
  </w:style>
  <w:style w:type="character" w:styleId="FootnoteReference">
    <w:name w:val="footnote reference"/>
    <w:basedOn w:val="DefaultParagraphFont"/>
    <w:uiPriority w:val="99"/>
    <w:unhideWhenUsed/>
    <w:rsid w:val="009D40AE"/>
    <w:rPr>
      <w:vertAlign w:val="superscript"/>
    </w:rPr>
  </w:style>
  <w:style w:type="paragraph" w:styleId="Header">
    <w:name w:val="header"/>
    <w:basedOn w:val="Normal"/>
    <w:link w:val="HeaderChar"/>
    <w:uiPriority w:val="99"/>
    <w:unhideWhenUsed/>
    <w:rsid w:val="000B1EE9"/>
    <w:pPr>
      <w:tabs>
        <w:tab w:val="center" w:pos="4320"/>
        <w:tab w:val="right" w:pos="8640"/>
      </w:tabs>
    </w:pPr>
  </w:style>
  <w:style w:type="character" w:customStyle="1" w:styleId="HeaderChar">
    <w:name w:val="Header Char"/>
    <w:basedOn w:val="DefaultParagraphFont"/>
    <w:link w:val="Header"/>
    <w:uiPriority w:val="99"/>
    <w:rsid w:val="000B1EE9"/>
  </w:style>
  <w:style w:type="character" w:styleId="PageNumber">
    <w:name w:val="page number"/>
    <w:basedOn w:val="DefaultParagraphFont"/>
    <w:uiPriority w:val="99"/>
    <w:semiHidden/>
    <w:unhideWhenUsed/>
    <w:rsid w:val="000B1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1841</Words>
  <Characters>10495</Characters>
  <Application>Microsoft Macintosh Word</Application>
  <DocSecurity>0</DocSecurity>
  <Lines>87</Lines>
  <Paragraphs>24</Paragraphs>
  <ScaleCrop>false</ScaleCrop>
  <Company>Citibank</Company>
  <LinksUpToDate>false</LinksUpToDate>
  <CharactersWithSpaces>12312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Aidee Colina</dc:creator>
  <cp:keywords/>
  <dc:description/>
  <cp:lastModifiedBy>Aidee Colina</cp:lastModifiedBy>
  <cp:revision>2</cp:revision>
  <dcterms:created xsi:type="dcterms:W3CDTF">2012-11-05T22:06:00Z</dcterms:created>
  <dcterms:modified xsi:type="dcterms:W3CDTF">2012-11-05T22:06:00Z</dcterms:modified>
</cp:coreProperties>
</file>