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65080" w14:textId="77777777" w:rsidR="003D6113" w:rsidRDefault="00483BB4">
      <w:pPr>
        <w:spacing w:before="18"/>
        <w:ind w:left="1593" w:right="1600"/>
        <w:jc w:val="center"/>
        <w:rPr>
          <w:b/>
          <w:sz w:val="32"/>
        </w:rPr>
      </w:pPr>
      <w:r>
        <w:rPr>
          <w:b/>
          <w:sz w:val="32"/>
        </w:rPr>
        <w:t>Conflict of Interest and Commitment</w:t>
      </w:r>
      <w:r>
        <w:rPr>
          <w:b/>
          <w:spacing w:val="-30"/>
          <w:sz w:val="32"/>
        </w:rPr>
        <w:t xml:space="preserve"> </w:t>
      </w:r>
      <w:r>
        <w:rPr>
          <w:b/>
          <w:sz w:val="32"/>
        </w:rPr>
        <w:t>Guidelines</w:t>
      </w:r>
    </w:p>
    <w:p w14:paraId="1DAB08D5" w14:textId="3AF781B6" w:rsidR="003D6113" w:rsidRPr="00A3230C" w:rsidRDefault="00483BB4">
      <w:pPr>
        <w:pStyle w:val="BodyText"/>
        <w:spacing w:before="192"/>
        <w:ind w:left="100" w:right="101" w:firstLine="0"/>
      </w:pPr>
      <w:r w:rsidRPr="00A3230C">
        <w:t xml:space="preserve">These guidelines are examples of (1) prohibited conflicts, (2) conflicts that may not be prohibited but must be disclosed for resolution or management, and (3) activities that are unlikely to involve conflicts. The University relies on members of the Brown community </w:t>
      </w:r>
      <w:proofErr w:type="gramStart"/>
      <w:r w:rsidRPr="00A3230C">
        <w:t>to</w:t>
      </w:r>
      <w:r w:rsidR="00A3230C" w:rsidRPr="00A3230C">
        <w:t xml:space="preserve"> </w:t>
      </w:r>
      <w:r w:rsidRPr="00A3230C">
        <w:rPr>
          <w:spacing w:val="-38"/>
        </w:rPr>
        <w:t xml:space="preserve"> </w:t>
      </w:r>
      <w:r w:rsidR="00A3230C" w:rsidRPr="00A3230C">
        <w:t>adhere</w:t>
      </w:r>
      <w:proofErr w:type="gramEnd"/>
      <w:r w:rsidR="00A3230C" w:rsidRPr="00A3230C">
        <w:t xml:space="preserve"> to </w:t>
      </w:r>
      <w:r w:rsidRPr="00A3230C">
        <w:t xml:space="preserve">the </w:t>
      </w:r>
      <w:hyperlink r:id="rId8">
        <w:r w:rsidRPr="00A3230C">
          <w:rPr>
            <w:color w:val="0462C1"/>
            <w:u w:val="single" w:color="0462C1"/>
          </w:rPr>
          <w:t>Conflict of Interest and Commitment Policy</w:t>
        </w:r>
        <w:r w:rsidRPr="00A3230C">
          <w:rPr>
            <w:color w:val="0462C1"/>
          </w:rPr>
          <w:t xml:space="preserve"> </w:t>
        </w:r>
      </w:hyperlink>
      <w:r w:rsidRPr="00A3230C">
        <w:t>and commonly accepted rules of ethical and professional conduct to identify additional instances of conflicts not listed</w:t>
      </w:r>
      <w:r w:rsidRPr="00A3230C">
        <w:rPr>
          <w:spacing w:val="-13"/>
        </w:rPr>
        <w:t xml:space="preserve"> </w:t>
      </w:r>
      <w:r w:rsidRPr="00A3230C">
        <w:t>below.</w:t>
      </w:r>
    </w:p>
    <w:p w14:paraId="457E8E0C" w14:textId="77777777" w:rsidR="003D6113" w:rsidRDefault="003D6113">
      <w:pPr>
        <w:pStyle w:val="BodyText"/>
        <w:spacing w:before="2"/>
        <w:ind w:left="0" w:firstLine="0"/>
        <w:rPr>
          <w:sz w:val="22"/>
        </w:rPr>
      </w:pPr>
    </w:p>
    <w:p w14:paraId="231C44D1" w14:textId="77777777" w:rsidR="003D6113" w:rsidRDefault="00483BB4">
      <w:pPr>
        <w:pStyle w:val="Heading1"/>
      </w:pPr>
      <w:r>
        <w:t>Prohibited Activities</w:t>
      </w:r>
    </w:p>
    <w:p w14:paraId="0E88D354" w14:textId="77777777" w:rsidR="003D6113" w:rsidRPr="00A3230C" w:rsidRDefault="00483BB4">
      <w:pPr>
        <w:pStyle w:val="BodyText"/>
        <w:spacing w:before="186" w:line="292" w:lineRule="exact"/>
        <w:ind w:left="100" w:firstLine="0"/>
      </w:pPr>
      <w:r w:rsidRPr="00A3230C">
        <w:t>The following conflicts of interest or commitment are prohibited:</w:t>
      </w:r>
    </w:p>
    <w:p w14:paraId="32200958" w14:textId="77777777" w:rsidR="003D6113" w:rsidRPr="00A3230C" w:rsidRDefault="00483BB4">
      <w:pPr>
        <w:pStyle w:val="ListParagraph"/>
        <w:numPr>
          <w:ilvl w:val="0"/>
          <w:numId w:val="1"/>
        </w:numPr>
        <w:tabs>
          <w:tab w:val="left" w:pos="906"/>
          <w:tab w:val="left" w:pos="907"/>
        </w:tabs>
        <w:spacing w:line="305" w:lineRule="exact"/>
        <w:ind w:hanging="361"/>
        <w:rPr>
          <w:sz w:val="24"/>
          <w:szCs w:val="24"/>
        </w:rPr>
      </w:pPr>
      <w:r w:rsidRPr="00A3230C">
        <w:rPr>
          <w:sz w:val="24"/>
          <w:szCs w:val="24"/>
        </w:rPr>
        <w:t>Hiring/supervising a family member as an</w:t>
      </w:r>
      <w:r w:rsidRPr="00A3230C">
        <w:rPr>
          <w:spacing w:val="-1"/>
          <w:sz w:val="24"/>
          <w:szCs w:val="24"/>
        </w:rPr>
        <w:t xml:space="preserve"> </w:t>
      </w:r>
      <w:r w:rsidRPr="00A3230C">
        <w:rPr>
          <w:sz w:val="24"/>
          <w:szCs w:val="24"/>
        </w:rPr>
        <w:t>employee</w:t>
      </w:r>
    </w:p>
    <w:p w14:paraId="121347EB" w14:textId="77777777" w:rsidR="003D6113" w:rsidRPr="00A3230C" w:rsidRDefault="00483BB4">
      <w:pPr>
        <w:pStyle w:val="ListParagraph"/>
        <w:numPr>
          <w:ilvl w:val="0"/>
          <w:numId w:val="1"/>
        </w:numPr>
        <w:tabs>
          <w:tab w:val="left" w:pos="906"/>
          <w:tab w:val="left" w:pos="907"/>
        </w:tabs>
        <w:spacing w:line="242" w:lineRule="auto"/>
        <w:ind w:right="575"/>
        <w:rPr>
          <w:sz w:val="24"/>
          <w:szCs w:val="24"/>
        </w:rPr>
      </w:pPr>
      <w:r w:rsidRPr="00A3230C">
        <w:rPr>
          <w:sz w:val="24"/>
          <w:szCs w:val="24"/>
        </w:rPr>
        <w:t>Receiving remuneration from Brown and an outside source for identical services</w:t>
      </w:r>
      <w:r w:rsidRPr="00A3230C">
        <w:rPr>
          <w:spacing w:val="-35"/>
          <w:sz w:val="24"/>
          <w:szCs w:val="24"/>
        </w:rPr>
        <w:t xml:space="preserve"> </w:t>
      </w:r>
      <w:r w:rsidRPr="00A3230C">
        <w:rPr>
          <w:sz w:val="24"/>
          <w:szCs w:val="24"/>
        </w:rPr>
        <w:t>or activities</w:t>
      </w:r>
      <w:r w:rsidR="00A4240F" w:rsidRPr="00A3230C">
        <w:rPr>
          <w:sz w:val="24"/>
          <w:szCs w:val="24"/>
        </w:rPr>
        <w:t xml:space="preserve"> without approval from your supervisor</w:t>
      </w:r>
    </w:p>
    <w:p w14:paraId="08BAB8C6" w14:textId="77777777" w:rsidR="003D6113" w:rsidRPr="00A3230C" w:rsidRDefault="00483BB4">
      <w:pPr>
        <w:pStyle w:val="ListParagraph"/>
        <w:numPr>
          <w:ilvl w:val="0"/>
          <w:numId w:val="1"/>
        </w:numPr>
        <w:tabs>
          <w:tab w:val="left" w:pos="906"/>
          <w:tab w:val="left" w:pos="907"/>
        </w:tabs>
        <w:ind w:right="860"/>
        <w:rPr>
          <w:sz w:val="24"/>
          <w:szCs w:val="24"/>
        </w:rPr>
      </w:pPr>
      <w:r w:rsidRPr="00A3230C">
        <w:rPr>
          <w:sz w:val="24"/>
          <w:szCs w:val="24"/>
        </w:rPr>
        <w:t>Using privileged University information for personal gain, or assisting an</w:t>
      </w:r>
      <w:r w:rsidRPr="00A3230C">
        <w:rPr>
          <w:spacing w:val="-31"/>
          <w:sz w:val="24"/>
          <w:szCs w:val="24"/>
        </w:rPr>
        <w:t xml:space="preserve"> </w:t>
      </w:r>
      <w:r w:rsidRPr="00A3230C">
        <w:rPr>
          <w:sz w:val="24"/>
          <w:szCs w:val="24"/>
        </w:rPr>
        <w:t>outside organization in obtaining a preferred position with respect to such</w:t>
      </w:r>
      <w:r w:rsidRPr="00A3230C">
        <w:rPr>
          <w:spacing w:val="-29"/>
          <w:sz w:val="24"/>
          <w:szCs w:val="24"/>
        </w:rPr>
        <w:t xml:space="preserve"> </w:t>
      </w:r>
      <w:r w:rsidRPr="00A3230C">
        <w:rPr>
          <w:sz w:val="24"/>
          <w:szCs w:val="24"/>
        </w:rPr>
        <w:t>information</w:t>
      </w:r>
    </w:p>
    <w:p w14:paraId="7E4F3275" w14:textId="77777777" w:rsidR="003D6113" w:rsidRPr="00A3230C" w:rsidRDefault="00483BB4">
      <w:pPr>
        <w:pStyle w:val="ListParagraph"/>
        <w:numPr>
          <w:ilvl w:val="0"/>
          <w:numId w:val="1"/>
        </w:numPr>
        <w:tabs>
          <w:tab w:val="left" w:pos="906"/>
          <w:tab w:val="left" w:pos="907"/>
        </w:tabs>
        <w:spacing w:line="305" w:lineRule="exact"/>
        <w:ind w:hanging="361"/>
        <w:rPr>
          <w:sz w:val="24"/>
          <w:szCs w:val="24"/>
        </w:rPr>
      </w:pPr>
      <w:r w:rsidRPr="00A3230C">
        <w:rPr>
          <w:sz w:val="24"/>
          <w:szCs w:val="24"/>
        </w:rPr>
        <w:t>Authorizing a consulting contract at Brown for a family</w:t>
      </w:r>
      <w:r w:rsidRPr="00A3230C">
        <w:rPr>
          <w:spacing w:val="-11"/>
          <w:sz w:val="24"/>
          <w:szCs w:val="24"/>
        </w:rPr>
        <w:t xml:space="preserve"> </w:t>
      </w:r>
      <w:r w:rsidRPr="00A3230C">
        <w:rPr>
          <w:sz w:val="24"/>
          <w:szCs w:val="24"/>
        </w:rPr>
        <w:t>member</w:t>
      </w:r>
    </w:p>
    <w:p w14:paraId="3F4FAAFD" w14:textId="77777777" w:rsidR="003D6113" w:rsidRPr="00A3230C" w:rsidRDefault="00483BB4">
      <w:pPr>
        <w:pStyle w:val="ListParagraph"/>
        <w:numPr>
          <w:ilvl w:val="0"/>
          <w:numId w:val="1"/>
        </w:numPr>
        <w:tabs>
          <w:tab w:val="left" w:pos="906"/>
          <w:tab w:val="left" w:pos="907"/>
        </w:tabs>
        <w:spacing w:line="305" w:lineRule="exact"/>
        <w:ind w:hanging="361"/>
        <w:rPr>
          <w:sz w:val="24"/>
          <w:szCs w:val="24"/>
        </w:rPr>
      </w:pPr>
      <w:r w:rsidRPr="00A3230C">
        <w:rPr>
          <w:sz w:val="24"/>
          <w:szCs w:val="24"/>
        </w:rPr>
        <w:t>Advocating for or requesting employment at Brown for a family</w:t>
      </w:r>
      <w:r w:rsidRPr="00A3230C">
        <w:rPr>
          <w:spacing w:val="-11"/>
          <w:sz w:val="24"/>
          <w:szCs w:val="24"/>
        </w:rPr>
        <w:t xml:space="preserve"> </w:t>
      </w:r>
      <w:r w:rsidRPr="00A3230C">
        <w:rPr>
          <w:sz w:val="24"/>
          <w:szCs w:val="24"/>
        </w:rPr>
        <w:t>member</w:t>
      </w:r>
    </w:p>
    <w:p w14:paraId="6E5F88BE" w14:textId="79309B62" w:rsidR="003D6113" w:rsidRPr="00A3230C" w:rsidRDefault="00483BB4">
      <w:pPr>
        <w:pStyle w:val="ListParagraph"/>
        <w:numPr>
          <w:ilvl w:val="0"/>
          <w:numId w:val="1"/>
        </w:numPr>
        <w:tabs>
          <w:tab w:val="left" w:pos="906"/>
          <w:tab w:val="left" w:pos="907"/>
        </w:tabs>
        <w:ind w:right="730"/>
        <w:rPr>
          <w:sz w:val="24"/>
          <w:szCs w:val="24"/>
        </w:rPr>
      </w:pPr>
      <w:r w:rsidRPr="00A3230C">
        <w:rPr>
          <w:sz w:val="24"/>
          <w:szCs w:val="24"/>
        </w:rPr>
        <w:t xml:space="preserve">Soliciting </w:t>
      </w:r>
      <w:r w:rsidR="00846448">
        <w:rPr>
          <w:sz w:val="24"/>
          <w:szCs w:val="24"/>
        </w:rPr>
        <w:t>personal gifts</w:t>
      </w:r>
      <w:r w:rsidRPr="00A3230C">
        <w:rPr>
          <w:sz w:val="24"/>
          <w:szCs w:val="24"/>
        </w:rPr>
        <w:t xml:space="preserve"> from </w:t>
      </w:r>
      <w:r w:rsidR="00846448">
        <w:rPr>
          <w:sz w:val="24"/>
          <w:szCs w:val="24"/>
        </w:rPr>
        <w:t>a donor</w:t>
      </w:r>
      <w:bookmarkStart w:id="0" w:name="_GoBack"/>
      <w:bookmarkEnd w:id="0"/>
      <w:r w:rsidRPr="00A3230C">
        <w:rPr>
          <w:sz w:val="24"/>
          <w:szCs w:val="24"/>
        </w:rPr>
        <w:t xml:space="preserve">, </w:t>
      </w:r>
      <w:r w:rsidR="00846448">
        <w:rPr>
          <w:sz w:val="24"/>
          <w:szCs w:val="24"/>
        </w:rPr>
        <w:t xml:space="preserve">prospective or former student or parent, or others with whom there is a potential or existing business or professional relationship </w:t>
      </w:r>
    </w:p>
    <w:p w14:paraId="620DE33F" w14:textId="77777777" w:rsidR="003D6113" w:rsidRPr="00A3230C" w:rsidRDefault="00483BB4">
      <w:pPr>
        <w:pStyle w:val="ListParagraph"/>
        <w:numPr>
          <w:ilvl w:val="0"/>
          <w:numId w:val="1"/>
        </w:numPr>
        <w:tabs>
          <w:tab w:val="left" w:pos="906"/>
          <w:tab w:val="left" w:pos="907"/>
        </w:tabs>
        <w:spacing w:line="305" w:lineRule="exact"/>
        <w:ind w:hanging="361"/>
        <w:rPr>
          <w:sz w:val="24"/>
          <w:szCs w:val="24"/>
        </w:rPr>
      </w:pPr>
      <w:r w:rsidRPr="00A3230C">
        <w:rPr>
          <w:sz w:val="24"/>
          <w:szCs w:val="24"/>
        </w:rPr>
        <w:t>Authorizing University-paid travel for a family</w:t>
      </w:r>
      <w:r w:rsidRPr="00A3230C">
        <w:rPr>
          <w:spacing w:val="-3"/>
          <w:sz w:val="24"/>
          <w:szCs w:val="24"/>
        </w:rPr>
        <w:t xml:space="preserve"> </w:t>
      </w:r>
      <w:r w:rsidRPr="00A3230C">
        <w:rPr>
          <w:sz w:val="24"/>
          <w:szCs w:val="24"/>
        </w:rPr>
        <w:t>member</w:t>
      </w:r>
    </w:p>
    <w:p w14:paraId="49D3DC66" w14:textId="161027C3" w:rsidR="003D6113" w:rsidRPr="00A3230C" w:rsidRDefault="00483BB4">
      <w:pPr>
        <w:pStyle w:val="ListParagraph"/>
        <w:numPr>
          <w:ilvl w:val="0"/>
          <w:numId w:val="1"/>
        </w:numPr>
        <w:tabs>
          <w:tab w:val="left" w:pos="906"/>
          <w:tab w:val="left" w:pos="907"/>
        </w:tabs>
        <w:ind w:right="408"/>
        <w:rPr>
          <w:sz w:val="24"/>
          <w:szCs w:val="24"/>
        </w:rPr>
      </w:pPr>
      <w:r w:rsidRPr="00A3230C">
        <w:rPr>
          <w:sz w:val="24"/>
          <w:szCs w:val="24"/>
        </w:rPr>
        <w:t>Voting on the award of University business to a vendor in which</w:t>
      </w:r>
      <w:r w:rsidR="00055FD3">
        <w:rPr>
          <w:sz w:val="24"/>
          <w:szCs w:val="24"/>
        </w:rPr>
        <w:t xml:space="preserve"> you have</w:t>
      </w:r>
      <w:r w:rsidRPr="00A3230C">
        <w:rPr>
          <w:sz w:val="24"/>
          <w:szCs w:val="24"/>
        </w:rPr>
        <w:t xml:space="preserve"> a</w:t>
      </w:r>
      <w:r w:rsidRPr="00A3230C">
        <w:rPr>
          <w:spacing w:val="-38"/>
          <w:sz w:val="24"/>
          <w:szCs w:val="24"/>
        </w:rPr>
        <w:t xml:space="preserve"> </w:t>
      </w:r>
      <w:r w:rsidRPr="00A3230C">
        <w:rPr>
          <w:sz w:val="24"/>
          <w:szCs w:val="24"/>
        </w:rPr>
        <w:t xml:space="preserve">significant financial interest or by which </w:t>
      </w:r>
      <w:r w:rsidR="009436CD">
        <w:rPr>
          <w:sz w:val="24"/>
          <w:szCs w:val="24"/>
        </w:rPr>
        <w:t>you are</w:t>
      </w:r>
      <w:r w:rsidRPr="00A3230C">
        <w:rPr>
          <w:spacing w:val="-2"/>
          <w:sz w:val="24"/>
          <w:szCs w:val="24"/>
        </w:rPr>
        <w:t xml:space="preserve"> </w:t>
      </w:r>
      <w:r w:rsidRPr="00A3230C">
        <w:rPr>
          <w:sz w:val="24"/>
          <w:szCs w:val="24"/>
        </w:rPr>
        <w:t>employed</w:t>
      </w:r>
    </w:p>
    <w:p w14:paraId="5FBB2033" w14:textId="0945759C" w:rsidR="003D6113" w:rsidRPr="00A3230C" w:rsidRDefault="00483BB4">
      <w:pPr>
        <w:pStyle w:val="ListParagraph"/>
        <w:numPr>
          <w:ilvl w:val="0"/>
          <w:numId w:val="1"/>
        </w:numPr>
        <w:tabs>
          <w:tab w:val="left" w:pos="906"/>
          <w:tab w:val="left" w:pos="907"/>
        </w:tabs>
        <w:spacing w:line="242" w:lineRule="auto"/>
        <w:ind w:right="99"/>
        <w:rPr>
          <w:sz w:val="24"/>
          <w:szCs w:val="24"/>
        </w:rPr>
      </w:pPr>
      <w:r w:rsidRPr="00A3230C">
        <w:rPr>
          <w:sz w:val="24"/>
          <w:szCs w:val="24"/>
        </w:rPr>
        <w:t xml:space="preserve">Authorizing a Brown donation to or purchase from an organization on </w:t>
      </w:r>
      <w:r w:rsidR="00392BA1">
        <w:rPr>
          <w:sz w:val="24"/>
          <w:szCs w:val="24"/>
        </w:rPr>
        <w:t>which</w:t>
      </w:r>
      <w:r w:rsidR="00392BA1" w:rsidRPr="00A3230C">
        <w:rPr>
          <w:sz w:val="24"/>
          <w:szCs w:val="24"/>
        </w:rPr>
        <w:t xml:space="preserve"> </w:t>
      </w:r>
      <w:r w:rsidRPr="00A3230C">
        <w:rPr>
          <w:sz w:val="24"/>
          <w:szCs w:val="24"/>
        </w:rPr>
        <w:t xml:space="preserve">board </w:t>
      </w:r>
      <w:r w:rsidR="00055FD3">
        <w:rPr>
          <w:sz w:val="24"/>
          <w:szCs w:val="24"/>
        </w:rPr>
        <w:t xml:space="preserve">you </w:t>
      </w:r>
      <w:r w:rsidRPr="00A3230C">
        <w:rPr>
          <w:sz w:val="24"/>
          <w:szCs w:val="24"/>
        </w:rPr>
        <w:t>serve</w:t>
      </w:r>
    </w:p>
    <w:p w14:paraId="28CF3AFE" w14:textId="4D845718" w:rsidR="00A4240F" w:rsidRPr="00A3230C" w:rsidRDefault="00A4240F">
      <w:pPr>
        <w:pStyle w:val="ListParagraph"/>
        <w:numPr>
          <w:ilvl w:val="0"/>
          <w:numId w:val="1"/>
        </w:numPr>
        <w:tabs>
          <w:tab w:val="left" w:pos="906"/>
          <w:tab w:val="left" w:pos="907"/>
        </w:tabs>
        <w:spacing w:line="242" w:lineRule="auto"/>
        <w:ind w:right="99"/>
        <w:rPr>
          <w:sz w:val="24"/>
          <w:szCs w:val="24"/>
        </w:rPr>
      </w:pPr>
      <w:r w:rsidRPr="00A3230C">
        <w:rPr>
          <w:sz w:val="24"/>
          <w:szCs w:val="24"/>
        </w:rPr>
        <w:t>Using the University name, likeness</w:t>
      </w:r>
      <w:r w:rsidR="00392BA1">
        <w:rPr>
          <w:sz w:val="24"/>
          <w:szCs w:val="24"/>
        </w:rPr>
        <w:t>,</w:t>
      </w:r>
      <w:r w:rsidRPr="00A3230C">
        <w:rPr>
          <w:sz w:val="24"/>
          <w:szCs w:val="24"/>
        </w:rPr>
        <w:t xml:space="preserve"> or logo other than in the context of University responsibilities</w:t>
      </w:r>
    </w:p>
    <w:p w14:paraId="3116DC6B" w14:textId="77777777" w:rsidR="00A4240F" w:rsidRPr="00A3230C" w:rsidRDefault="00A4240F">
      <w:pPr>
        <w:pStyle w:val="ListParagraph"/>
        <w:numPr>
          <w:ilvl w:val="0"/>
          <w:numId w:val="1"/>
        </w:numPr>
        <w:tabs>
          <w:tab w:val="left" w:pos="906"/>
          <w:tab w:val="left" w:pos="907"/>
        </w:tabs>
        <w:spacing w:line="242" w:lineRule="auto"/>
        <w:ind w:right="99"/>
        <w:rPr>
          <w:sz w:val="24"/>
          <w:szCs w:val="24"/>
        </w:rPr>
      </w:pPr>
      <w:r w:rsidRPr="00A3230C">
        <w:rPr>
          <w:sz w:val="24"/>
          <w:szCs w:val="24"/>
        </w:rPr>
        <w:t>Receiving and keeping personal gifts in excess of $100 or of an undetermined value</w:t>
      </w:r>
    </w:p>
    <w:p w14:paraId="5512CCE9" w14:textId="260FB7CC" w:rsidR="00A4240F" w:rsidRPr="00A3230C" w:rsidRDefault="00A4240F">
      <w:pPr>
        <w:pStyle w:val="ListParagraph"/>
        <w:numPr>
          <w:ilvl w:val="0"/>
          <w:numId w:val="1"/>
        </w:numPr>
        <w:tabs>
          <w:tab w:val="left" w:pos="906"/>
          <w:tab w:val="left" w:pos="907"/>
        </w:tabs>
        <w:spacing w:line="242" w:lineRule="auto"/>
        <w:ind w:right="99"/>
        <w:rPr>
          <w:sz w:val="24"/>
          <w:szCs w:val="24"/>
        </w:rPr>
      </w:pPr>
      <w:r w:rsidRPr="00A3230C">
        <w:rPr>
          <w:sz w:val="24"/>
          <w:szCs w:val="24"/>
        </w:rPr>
        <w:t>Investing personally own</w:t>
      </w:r>
      <w:r w:rsidR="00392BA1">
        <w:rPr>
          <w:sz w:val="24"/>
          <w:szCs w:val="24"/>
        </w:rPr>
        <w:t>ed</w:t>
      </w:r>
      <w:r w:rsidRPr="00A3230C">
        <w:rPr>
          <w:sz w:val="24"/>
          <w:szCs w:val="24"/>
        </w:rPr>
        <w:t xml:space="preserve"> stock in a privately hel</w:t>
      </w:r>
      <w:r w:rsidR="00392BA1">
        <w:rPr>
          <w:sz w:val="24"/>
          <w:szCs w:val="24"/>
        </w:rPr>
        <w:t>d</w:t>
      </w:r>
      <w:r w:rsidRPr="00A3230C">
        <w:rPr>
          <w:sz w:val="24"/>
          <w:szCs w:val="24"/>
        </w:rPr>
        <w:t xml:space="preserve"> business venture of a subordinate or student </w:t>
      </w:r>
      <w:r w:rsidR="00392BA1">
        <w:rPr>
          <w:sz w:val="24"/>
          <w:szCs w:val="24"/>
        </w:rPr>
        <w:t>or</w:t>
      </w:r>
      <w:r w:rsidRPr="00A3230C">
        <w:rPr>
          <w:sz w:val="24"/>
          <w:szCs w:val="24"/>
        </w:rPr>
        <w:t xml:space="preserve"> trainee</w:t>
      </w:r>
      <w:r w:rsidR="00055FD3">
        <w:rPr>
          <w:sz w:val="24"/>
          <w:szCs w:val="24"/>
        </w:rPr>
        <w:t>.</w:t>
      </w:r>
    </w:p>
    <w:p w14:paraId="4D4BF0E4" w14:textId="77777777" w:rsidR="003D6113" w:rsidRDefault="003D6113">
      <w:pPr>
        <w:pStyle w:val="BodyText"/>
        <w:spacing w:before="5"/>
        <w:ind w:left="0" w:firstLine="0"/>
        <w:rPr>
          <w:sz w:val="21"/>
        </w:rPr>
      </w:pPr>
    </w:p>
    <w:p w14:paraId="75654A65" w14:textId="77777777" w:rsidR="003D6113" w:rsidRDefault="00483BB4">
      <w:pPr>
        <w:pStyle w:val="Heading1"/>
      </w:pPr>
      <w:r>
        <w:t>Activities Requiring Disclosure and Review</w:t>
      </w:r>
    </w:p>
    <w:p w14:paraId="5BB0B5BE" w14:textId="7D5B8483" w:rsidR="003D6113" w:rsidRDefault="00392BA1">
      <w:pPr>
        <w:pStyle w:val="BodyText"/>
        <w:spacing w:before="1"/>
        <w:ind w:left="100" w:right="131" w:firstLine="0"/>
      </w:pPr>
      <w:r>
        <w:t>While all possible conflicts of interest or commitment must be disclosed, they may not all be prohibited. Some may be managed through administrative oversight and/or recusal of the disclosing individual from certain decisions at the University. Others may be considered sufficiently resolved through disclosure alone.</w:t>
      </w:r>
      <w:r w:rsidR="00FC50CB">
        <w:t xml:space="preserve"> Managers, senior administrators, or others who review disclosures are responsible for making these determinations and, when they determine there is a conflict that must be managed or eliminated, documenting the plan for resolution and communicating it to affected parties.</w:t>
      </w:r>
    </w:p>
    <w:p w14:paraId="02601D99" w14:textId="0576591E" w:rsidR="00FC50CB" w:rsidRDefault="00FC50CB">
      <w:pPr>
        <w:pStyle w:val="BodyText"/>
        <w:spacing w:before="1"/>
        <w:ind w:left="100" w:right="131" w:firstLine="0"/>
      </w:pPr>
    </w:p>
    <w:p w14:paraId="2845861A" w14:textId="0A26C845" w:rsidR="00FC50CB" w:rsidRDefault="00FC50CB">
      <w:pPr>
        <w:pStyle w:val="BodyText"/>
        <w:spacing w:before="1"/>
        <w:ind w:left="100" w:right="131" w:firstLine="0"/>
      </w:pPr>
      <w:r>
        <w:t>The following are examples of possible conflicts of interest or commitment which require disclosure and review:</w:t>
      </w:r>
    </w:p>
    <w:p w14:paraId="25391450" w14:textId="77777777" w:rsidR="003D6113" w:rsidRDefault="003D6113">
      <w:pPr>
        <w:pStyle w:val="BodyText"/>
        <w:spacing w:before="11"/>
        <w:ind w:left="0" w:firstLine="0"/>
        <w:rPr>
          <w:sz w:val="23"/>
        </w:rPr>
      </w:pPr>
    </w:p>
    <w:p w14:paraId="19CD162F" w14:textId="2A32EF68" w:rsidR="003D6113" w:rsidRDefault="00483BB4">
      <w:pPr>
        <w:pStyle w:val="ListParagraph"/>
        <w:numPr>
          <w:ilvl w:val="0"/>
          <w:numId w:val="1"/>
        </w:numPr>
        <w:tabs>
          <w:tab w:val="left" w:pos="906"/>
          <w:tab w:val="left" w:pos="907"/>
        </w:tabs>
        <w:spacing w:line="305" w:lineRule="exact"/>
        <w:ind w:hanging="361"/>
        <w:rPr>
          <w:sz w:val="24"/>
        </w:rPr>
      </w:pPr>
      <w:r>
        <w:rPr>
          <w:sz w:val="24"/>
        </w:rPr>
        <w:lastRenderedPageBreak/>
        <w:t>Receiving remuneration of $5,000 or more from another</w:t>
      </w:r>
      <w:r>
        <w:rPr>
          <w:spacing w:val="-6"/>
          <w:sz w:val="24"/>
        </w:rPr>
        <w:t xml:space="preserve"> </w:t>
      </w:r>
      <w:r w:rsidR="00055FD3">
        <w:rPr>
          <w:spacing w:val="-6"/>
          <w:sz w:val="24"/>
        </w:rPr>
        <w:t>entity</w:t>
      </w:r>
    </w:p>
    <w:p w14:paraId="6BD8C9BC" w14:textId="1326DC68" w:rsidR="003D6113" w:rsidRDefault="00483BB4">
      <w:pPr>
        <w:pStyle w:val="ListParagraph"/>
        <w:numPr>
          <w:ilvl w:val="0"/>
          <w:numId w:val="1"/>
        </w:numPr>
        <w:tabs>
          <w:tab w:val="left" w:pos="906"/>
          <w:tab w:val="left" w:pos="907"/>
        </w:tabs>
        <w:spacing w:line="242" w:lineRule="auto"/>
        <w:ind w:right="129"/>
        <w:rPr>
          <w:sz w:val="24"/>
        </w:rPr>
      </w:pPr>
      <w:r>
        <w:rPr>
          <w:sz w:val="24"/>
        </w:rPr>
        <w:t xml:space="preserve">Having a significant financial interest in an </w:t>
      </w:r>
      <w:r w:rsidR="00055FD3">
        <w:rPr>
          <w:sz w:val="24"/>
        </w:rPr>
        <w:t xml:space="preserve">entity </w:t>
      </w:r>
      <w:r>
        <w:rPr>
          <w:sz w:val="24"/>
        </w:rPr>
        <w:t>that either has Brown as a</w:t>
      </w:r>
      <w:r>
        <w:rPr>
          <w:spacing w:val="-33"/>
          <w:sz w:val="24"/>
        </w:rPr>
        <w:t xml:space="preserve"> </w:t>
      </w:r>
      <w:r>
        <w:rPr>
          <w:sz w:val="24"/>
        </w:rPr>
        <w:t xml:space="preserve">large customer or supports </w:t>
      </w:r>
      <w:r w:rsidR="009436CD">
        <w:rPr>
          <w:sz w:val="24"/>
        </w:rPr>
        <w:t>your</w:t>
      </w:r>
      <w:r>
        <w:rPr>
          <w:sz w:val="24"/>
        </w:rPr>
        <w:t xml:space="preserve"> University</w:t>
      </w:r>
      <w:r>
        <w:rPr>
          <w:spacing w:val="-3"/>
          <w:sz w:val="24"/>
        </w:rPr>
        <w:t xml:space="preserve"> </w:t>
      </w:r>
      <w:r>
        <w:rPr>
          <w:sz w:val="24"/>
        </w:rPr>
        <w:t>activities</w:t>
      </w:r>
    </w:p>
    <w:p w14:paraId="76C02821" w14:textId="2546A5B6" w:rsidR="003D6113" w:rsidRDefault="00483BB4">
      <w:pPr>
        <w:pStyle w:val="ListParagraph"/>
        <w:numPr>
          <w:ilvl w:val="0"/>
          <w:numId w:val="1"/>
        </w:numPr>
        <w:tabs>
          <w:tab w:val="left" w:pos="906"/>
          <w:tab w:val="left" w:pos="907"/>
        </w:tabs>
        <w:ind w:right="416"/>
        <w:rPr>
          <w:sz w:val="24"/>
        </w:rPr>
      </w:pPr>
      <w:r>
        <w:rPr>
          <w:sz w:val="24"/>
        </w:rPr>
        <w:t xml:space="preserve">Accepting </w:t>
      </w:r>
      <w:r w:rsidR="00FC50CB">
        <w:rPr>
          <w:sz w:val="24"/>
        </w:rPr>
        <w:t xml:space="preserve">a </w:t>
      </w:r>
      <w:r>
        <w:rPr>
          <w:sz w:val="24"/>
        </w:rPr>
        <w:t xml:space="preserve">gift </w:t>
      </w:r>
      <w:r w:rsidR="00A4240F">
        <w:rPr>
          <w:sz w:val="24"/>
        </w:rPr>
        <w:t>valued up to and including</w:t>
      </w:r>
      <w:r>
        <w:rPr>
          <w:sz w:val="24"/>
        </w:rPr>
        <w:t xml:space="preserve"> </w:t>
      </w:r>
      <w:r w:rsidR="00A4240F">
        <w:rPr>
          <w:sz w:val="24"/>
        </w:rPr>
        <w:t>one</w:t>
      </w:r>
      <w:r>
        <w:rPr>
          <w:sz w:val="24"/>
        </w:rPr>
        <w:t xml:space="preserve"> hundred dollars ($</w:t>
      </w:r>
      <w:r w:rsidR="00A4240F">
        <w:rPr>
          <w:sz w:val="24"/>
        </w:rPr>
        <w:t>1</w:t>
      </w:r>
      <w:r>
        <w:rPr>
          <w:sz w:val="24"/>
        </w:rPr>
        <w:t xml:space="preserve">00) from </w:t>
      </w:r>
      <w:r w:rsidR="00A4240F">
        <w:rPr>
          <w:sz w:val="24"/>
        </w:rPr>
        <w:t>a donor; current, prospective or former student or parent; or others with whom there is a potential or existing business or professional relationship</w:t>
      </w:r>
      <w:r w:rsidR="00055FD3">
        <w:rPr>
          <w:sz w:val="24"/>
        </w:rPr>
        <w:t>.</w:t>
      </w:r>
    </w:p>
    <w:p w14:paraId="5B66BD68" w14:textId="77777777" w:rsidR="003D6113" w:rsidRPr="00FC50CB" w:rsidRDefault="00483BB4" w:rsidP="00FC50CB">
      <w:pPr>
        <w:pStyle w:val="ListParagraph"/>
        <w:numPr>
          <w:ilvl w:val="0"/>
          <w:numId w:val="1"/>
        </w:numPr>
        <w:tabs>
          <w:tab w:val="left" w:pos="906"/>
          <w:tab w:val="left" w:pos="907"/>
        </w:tabs>
        <w:spacing w:line="242" w:lineRule="auto"/>
        <w:ind w:right="846"/>
        <w:rPr>
          <w:sz w:val="24"/>
        </w:rPr>
      </w:pPr>
      <w:r w:rsidRPr="00FC50CB">
        <w:rPr>
          <w:sz w:val="24"/>
        </w:rPr>
        <w:t>Serving as an administrative supervisor of a spouse or child who is employed at Brown or otherwise subject to this policy</w:t>
      </w:r>
    </w:p>
    <w:p w14:paraId="0F7D195F" w14:textId="7F4EF80F" w:rsidR="003D6113" w:rsidRDefault="00483BB4">
      <w:pPr>
        <w:pStyle w:val="ListParagraph"/>
        <w:numPr>
          <w:ilvl w:val="0"/>
          <w:numId w:val="1"/>
        </w:numPr>
        <w:tabs>
          <w:tab w:val="left" w:pos="906"/>
          <w:tab w:val="left" w:pos="907"/>
        </w:tabs>
        <w:spacing w:line="242" w:lineRule="auto"/>
        <w:ind w:right="846"/>
        <w:rPr>
          <w:sz w:val="24"/>
        </w:rPr>
      </w:pPr>
      <w:r>
        <w:rPr>
          <w:sz w:val="24"/>
        </w:rPr>
        <w:t xml:space="preserve">Holding a position at Brown </w:t>
      </w:r>
      <w:r w:rsidR="00055FD3">
        <w:rPr>
          <w:sz w:val="24"/>
        </w:rPr>
        <w:t xml:space="preserve">that is </w:t>
      </w:r>
      <w:r>
        <w:rPr>
          <w:sz w:val="24"/>
        </w:rPr>
        <w:t xml:space="preserve">responsible for a function </w:t>
      </w:r>
      <w:r w:rsidR="00055FD3">
        <w:rPr>
          <w:sz w:val="24"/>
        </w:rPr>
        <w:t xml:space="preserve">to </w:t>
      </w:r>
      <w:r>
        <w:rPr>
          <w:sz w:val="24"/>
        </w:rPr>
        <w:t>which a family member</w:t>
      </w:r>
      <w:r>
        <w:rPr>
          <w:spacing w:val="-36"/>
          <w:sz w:val="24"/>
        </w:rPr>
        <w:t xml:space="preserve"> </w:t>
      </w:r>
      <w:r>
        <w:rPr>
          <w:sz w:val="24"/>
        </w:rPr>
        <w:t>is subject</w:t>
      </w:r>
    </w:p>
    <w:p w14:paraId="4D431C24" w14:textId="614765CA" w:rsidR="003D6113" w:rsidRDefault="00483BB4">
      <w:pPr>
        <w:pStyle w:val="ListParagraph"/>
        <w:numPr>
          <w:ilvl w:val="0"/>
          <w:numId w:val="1"/>
        </w:numPr>
        <w:tabs>
          <w:tab w:val="left" w:pos="906"/>
          <w:tab w:val="left" w:pos="907"/>
        </w:tabs>
        <w:spacing w:line="301" w:lineRule="exact"/>
        <w:ind w:hanging="361"/>
        <w:rPr>
          <w:sz w:val="24"/>
        </w:rPr>
      </w:pPr>
      <w:r>
        <w:rPr>
          <w:sz w:val="24"/>
        </w:rPr>
        <w:t xml:space="preserve">Negotiating forgiveness of Brown debt for a company in which </w:t>
      </w:r>
      <w:r w:rsidR="009436CD">
        <w:rPr>
          <w:sz w:val="24"/>
        </w:rPr>
        <w:t>you are</w:t>
      </w:r>
      <w:r>
        <w:rPr>
          <w:spacing w:val="-18"/>
          <w:sz w:val="24"/>
        </w:rPr>
        <w:t xml:space="preserve"> </w:t>
      </w:r>
      <w:r>
        <w:rPr>
          <w:sz w:val="24"/>
        </w:rPr>
        <w:t>invested</w:t>
      </w:r>
    </w:p>
    <w:p w14:paraId="229B679F" w14:textId="77777777" w:rsidR="003D6113" w:rsidRDefault="00483BB4">
      <w:pPr>
        <w:pStyle w:val="ListParagraph"/>
        <w:numPr>
          <w:ilvl w:val="0"/>
          <w:numId w:val="1"/>
        </w:numPr>
        <w:tabs>
          <w:tab w:val="left" w:pos="906"/>
          <w:tab w:val="left" w:pos="907"/>
        </w:tabs>
        <w:spacing w:line="242" w:lineRule="auto"/>
        <w:ind w:right="156"/>
        <w:rPr>
          <w:sz w:val="24"/>
        </w:rPr>
      </w:pPr>
      <w:r>
        <w:rPr>
          <w:sz w:val="24"/>
        </w:rPr>
        <w:t>Providing consulting services to an outside agency or (non-Brown affiliated) foundation that may give the University a preferred position with respect to grants or</w:t>
      </w:r>
      <w:r>
        <w:rPr>
          <w:spacing w:val="-27"/>
          <w:sz w:val="24"/>
        </w:rPr>
        <w:t xml:space="preserve"> </w:t>
      </w:r>
      <w:r>
        <w:rPr>
          <w:sz w:val="24"/>
        </w:rPr>
        <w:t>contracts</w:t>
      </w:r>
    </w:p>
    <w:p w14:paraId="3EE310BC" w14:textId="77777777" w:rsidR="003D6113" w:rsidRDefault="00483BB4">
      <w:pPr>
        <w:pStyle w:val="ListParagraph"/>
        <w:numPr>
          <w:ilvl w:val="0"/>
          <w:numId w:val="1"/>
        </w:numPr>
        <w:tabs>
          <w:tab w:val="left" w:pos="906"/>
          <w:tab w:val="left" w:pos="907"/>
        </w:tabs>
        <w:spacing w:line="301" w:lineRule="exact"/>
        <w:ind w:hanging="361"/>
        <w:rPr>
          <w:sz w:val="24"/>
        </w:rPr>
      </w:pPr>
      <w:r>
        <w:rPr>
          <w:sz w:val="24"/>
        </w:rPr>
        <w:t>Candidacy, election, or appointment to a public</w:t>
      </w:r>
      <w:r>
        <w:rPr>
          <w:spacing w:val="-4"/>
          <w:sz w:val="24"/>
        </w:rPr>
        <w:t xml:space="preserve"> </w:t>
      </w:r>
      <w:r>
        <w:rPr>
          <w:sz w:val="24"/>
        </w:rPr>
        <w:t>office</w:t>
      </w:r>
    </w:p>
    <w:p w14:paraId="2805CB33" w14:textId="77777777" w:rsidR="003D6113" w:rsidRDefault="00483BB4">
      <w:pPr>
        <w:pStyle w:val="ListParagraph"/>
        <w:numPr>
          <w:ilvl w:val="0"/>
          <w:numId w:val="1"/>
        </w:numPr>
        <w:tabs>
          <w:tab w:val="left" w:pos="906"/>
          <w:tab w:val="left" w:pos="907"/>
        </w:tabs>
        <w:spacing w:line="242" w:lineRule="auto"/>
        <w:ind w:right="329"/>
        <w:rPr>
          <w:sz w:val="24"/>
        </w:rPr>
      </w:pPr>
      <w:r>
        <w:rPr>
          <w:sz w:val="24"/>
        </w:rPr>
        <w:t>Outside activities in which there is more than an incidental use of</w:t>
      </w:r>
      <w:r>
        <w:rPr>
          <w:spacing w:val="-40"/>
          <w:sz w:val="24"/>
        </w:rPr>
        <w:t xml:space="preserve"> </w:t>
      </w:r>
      <w:r>
        <w:rPr>
          <w:sz w:val="24"/>
        </w:rPr>
        <w:t>University facilities, equipment, and/or</w:t>
      </w:r>
      <w:r>
        <w:rPr>
          <w:spacing w:val="-3"/>
          <w:sz w:val="24"/>
        </w:rPr>
        <w:t xml:space="preserve"> </w:t>
      </w:r>
      <w:r>
        <w:rPr>
          <w:sz w:val="24"/>
        </w:rPr>
        <w:t>services</w:t>
      </w:r>
    </w:p>
    <w:p w14:paraId="01512146" w14:textId="77777777" w:rsidR="003D6113" w:rsidRDefault="00483BB4">
      <w:pPr>
        <w:pStyle w:val="ListParagraph"/>
        <w:numPr>
          <w:ilvl w:val="0"/>
          <w:numId w:val="1"/>
        </w:numPr>
        <w:tabs>
          <w:tab w:val="left" w:pos="906"/>
          <w:tab w:val="left" w:pos="907"/>
        </w:tabs>
        <w:ind w:right="899"/>
        <w:rPr>
          <w:sz w:val="24"/>
        </w:rPr>
      </w:pPr>
      <w:r>
        <w:rPr>
          <w:sz w:val="24"/>
        </w:rPr>
        <w:t>Management, employment, consulting, and other contractual activities with,</w:t>
      </w:r>
      <w:r>
        <w:rPr>
          <w:spacing w:val="-34"/>
          <w:sz w:val="24"/>
        </w:rPr>
        <w:t xml:space="preserve"> </w:t>
      </w:r>
      <w:r>
        <w:rPr>
          <w:sz w:val="24"/>
        </w:rPr>
        <w:t>or ownership interest in, a business entity that competes with the</w:t>
      </w:r>
      <w:r>
        <w:rPr>
          <w:spacing w:val="-22"/>
          <w:sz w:val="24"/>
        </w:rPr>
        <w:t xml:space="preserve"> </w:t>
      </w:r>
      <w:r>
        <w:rPr>
          <w:sz w:val="24"/>
        </w:rPr>
        <w:t>University</w:t>
      </w:r>
    </w:p>
    <w:p w14:paraId="20762152" w14:textId="7653C387" w:rsidR="003D6113" w:rsidRDefault="00483BB4">
      <w:pPr>
        <w:pStyle w:val="ListParagraph"/>
        <w:numPr>
          <w:ilvl w:val="0"/>
          <w:numId w:val="1"/>
        </w:numPr>
        <w:tabs>
          <w:tab w:val="left" w:pos="906"/>
          <w:tab w:val="left" w:pos="907"/>
        </w:tabs>
        <w:ind w:right="121"/>
        <w:rPr>
          <w:sz w:val="24"/>
        </w:rPr>
      </w:pPr>
      <w:r>
        <w:rPr>
          <w:sz w:val="24"/>
        </w:rPr>
        <w:t>Participating in the negotiation of a contract between the University and an organization in which the Brown community member, family</w:t>
      </w:r>
      <w:r w:rsidR="00855AC4">
        <w:rPr>
          <w:sz w:val="24"/>
        </w:rPr>
        <w:t xml:space="preserve"> member</w:t>
      </w:r>
      <w:r>
        <w:rPr>
          <w:sz w:val="24"/>
        </w:rPr>
        <w:t>,</w:t>
      </w:r>
      <w:r>
        <w:rPr>
          <w:spacing w:val="-34"/>
          <w:sz w:val="24"/>
        </w:rPr>
        <w:t xml:space="preserve"> </w:t>
      </w:r>
      <w:r>
        <w:rPr>
          <w:sz w:val="24"/>
        </w:rPr>
        <w:t>or an associate has a significant financial</w:t>
      </w:r>
      <w:r>
        <w:rPr>
          <w:spacing w:val="-2"/>
          <w:sz w:val="24"/>
        </w:rPr>
        <w:t xml:space="preserve"> </w:t>
      </w:r>
      <w:r>
        <w:rPr>
          <w:sz w:val="24"/>
        </w:rPr>
        <w:t>interest</w:t>
      </w:r>
    </w:p>
    <w:p w14:paraId="6EE904AE" w14:textId="77777777" w:rsidR="00855AC4" w:rsidRDefault="00855AC4" w:rsidP="00DB2E08">
      <w:pPr>
        <w:pStyle w:val="Heading1"/>
        <w:ind w:left="0"/>
        <w:rPr>
          <w:sz w:val="24"/>
        </w:rPr>
      </w:pPr>
    </w:p>
    <w:p w14:paraId="63F79935" w14:textId="77777777" w:rsidR="003D6113" w:rsidRDefault="00483BB4">
      <w:pPr>
        <w:pStyle w:val="Heading1"/>
      </w:pPr>
      <w:r>
        <w:t>Activities Unlikely to Involve Conflict</w:t>
      </w:r>
    </w:p>
    <w:p w14:paraId="2CBD8256" w14:textId="77777777" w:rsidR="003D6113" w:rsidRDefault="00483BB4">
      <w:pPr>
        <w:pStyle w:val="BodyText"/>
        <w:spacing w:before="188"/>
        <w:ind w:left="100" w:right="101" w:firstLine="0"/>
      </w:pPr>
      <w:r>
        <w:t>The following activities are unlikely to involve a conflict of interest and do not need to be reported unless they involve an amount of time or effort that introduces a conflict of commitment.</w:t>
      </w:r>
    </w:p>
    <w:p w14:paraId="7D3DEF49" w14:textId="77777777" w:rsidR="003D6113" w:rsidRDefault="003D6113">
      <w:pPr>
        <w:pStyle w:val="BodyText"/>
        <w:spacing w:before="11"/>
        <w:ind w:left="0" w:firstLine="0"/>
        <w:rPr>
          <w:sz w:val="23"/>
        </w:rPr>
      </w:pPr>
    </w:p>
    <w:p w14:paraId="4C11BFC0" w14:textId="298A7D09" w:rsidR="003D6113" w:rsidRDefault="00DB2E08">
      <w:pPr>
        <w:pStyle w:val="ListParagraph"/>
        <w:numPr>
          <w:ilvl w:val="0"/>
          <w:numId w:val="1"/>
        </w:numPr>
        <w:tabs>
          <w:tab w:val="left" w:pos="906"/>
          <w:tab w:val="left" w:pos="907"/>
        </w:tabs>
        <w:ind w:right="619"/>
        <w:rPr>
          <w:sz w:val="24"/>
        </w:rPr>
      </w:pPr>
      <w:r>
        <w:rPr>
          <w:sz w:val="24"/>
        </w:rPr>
        <w:t xml:space="preserve">Consulting </w:t>
      </w:r>
      <w:r w:rsidR="00483BB4">
        <w:rPr>
          <w:sz w:val="24"/>
        </w:rPr>
        <w:t xml:space="preserve">services making use of </w:t>
      </w:r>
      <w:r w:rsidR="009436CD">
        <w:rPr>
          <w:sz w:val="24"/>
        </w:rPr>
        <w:t>your</w:t>
      </w:r>
      <w:r w:rsidR="00483BB4">
        <w:rPr>
          <w:sz w:val="24"/>
        </w:rPr>
        <w:t xml:space="preserve"> general research or professional background that do not involve a significant financial</w:t>
      </w:r>
      <w:r w:rsidR="00483BB4">
        <w:rPr>
          <w:spacing w:val="-7"/>
          <w:sz w:val="24"/>
        </w:rPr>
        <w:t xml:space="preserve"> </w:t>
      </w:r>
      <w:r w:rsidR="00483BB4">
        <w:rPr>
          <w:sz w:val="24"/>
        </w:rPr>
        <w:t>interest</w:t>
      </w:r>
    </w:p>
    <w:p w14:paraId="5FF608E2" w14:textId="4F00846E" w:rsidR="003D6113" w:rsidRDefault="00483BB4">
      <w:pPr>
        <w:pStyle w:val="ListParagraph"/>
        <w:numPr>
          <w:ilvl w:val="0"/>
          <w:numId w:val="1"/>
        </w:numPr>
        <w:tabs>
          <w:tab w:val="left" w:pos="906"/>
          <w:tab w:val="left" w:pos="907"/>
        </w:tabs>
        <w:spacing w:line="242" w:lineRule="auto"/>
        <w:ind w:right="1447"/>
        <w:rPr>
          <w:sz w:val="24"/>
        </w:rPr>
      </w:pPr>
      <w:r>
        <w:rPr>
          <w:sz w:val="24"/>
        </w:rPr>
        <w:t>Authorization of payment of dues and/or conference fees for</w:t>
      </w:r>
      <w:r>
        <w:rPr>
          <w:spacing w:val="-29"/>
          <w:sz w:val="24"/>
        </w:rPr>
        <w:t xml:space="preserve"> </w:t>
      </w:r>
      <w:r>
        <w:rPr>
          <w:sz w:val="24"/>
        </w:rPr>
        <w:t xml:space="preserve">professional organizations on </w:t>
      </w:r>
      <w:r w:rsidR="00DB2E08">
        <w:rPr>
          <w:sz w:val="24"/>
        </w:rPr>
        <w:t xml:space="preserve">which </w:t>
      </w:r>
      <w:r>
        <w:rPr>
          <w:sz w:val="24"/>
        </w:rPr>
        <w:t xml:space="preserve">board </w:t>
      </w:r>
      <w:r w:rsidR="009436CD">
        <w:rPr>
          <w:sz w:val="24"/>
        </w:rPr>
        <w:t>you</w:t>
      </w:r>
      <w:r>
        <w:rPr>
          <w:spacing w:val="-6"/>
          <w:sz w:val="24"/>
        </w:rPr>
        <w:t xml:space="preserve"> </w:t>
      </w:r>
      <w:r>
        <w:rPr>
          <w:sz w:val="24"/>
        </w:rPr>
        <w:t>serve</w:t>
      </w:r>
    </w:p>
    <w:sectPr w:rsidR="003D6113">
      <w:headerReference w:type="even" r:id="rId9"/>
      <w:headerReference w:type="default" r:id="rId10"/>
      <w:footerReference w:type="even" r:id="rId11"/>
      <w:footerReference w:type="default" r:id="rId12"/>
      <w:headerReference w:type="first" r:id="rId13"/>
      <w:footerReference w:type="first" r:id="rId14"/>
      <w:pgSz w:w="12240" w:h="15840"/>
      <w:pgMar w:top="1360" w:right="134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7B910" w14:textId="77777777" w:rsidR="004D6A32" w:rsidRDefault="00483BB4">
      <w:r>
        <w:separator/>
      </w:r>
    </w:p>
  </w:endnote>
  <w:endnote w:type="continuationSeparator" w:id="0">
    <w:p w14:paraId="43DF3CA8" w14:textId="77777777" w:rsidR="004D6A32" w:rsidRDefault="0048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8C645" w14:textId="77777777" w:rsidR="00855AC4" w:rsidRDefault="00855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C0290" w14:textId="77777777" w:rsidR="003D6113" w:rsidRDefault="00483BB4">
    <w:pPr>
      <w:pStyle w:val="BodyText"/>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14:anchorId="33B2D6B8" wp14:editId="6EE41061">
              <wp:simplePos x="0" y="0"/>
              <wp:positionH relativeFrom="page">
                <wp:posOffset>901700</wp:posOffset>
              </wp:positionH>
              <wp:positionV relativeFrom="page">
                <wp:posOffset>9276080</wp:posOffset>
              </wp:positionV>
              <wp:extent cx="1654810" cy="336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55AA4" w14:textId="77777777" w:rsidR="003D6113" w:rsidRDefault="00483BB4">
                          <w:pPr>
                            <w:spacing w:line="245" w:lineRule="exact"/>
                            <w:ind w:left="20"/>
                          </w:pPr>
                          <w:r>
                            <w:t>University Human Resources</w:t>
                          </w:r>
                        </w:p>
                        <w:p w14:paraId="6B8313BA" w14:textId="3BAD45EF" w:rsidR="003D6113" w:rsidRDefault="003D6113">
                          <w:pPr>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B2D6B8" id="_x0000_t202" coordsize="21600,21600" o:spt="202" path="m,l,21600r21600,l21600,xe">
              <v:stroke joinstyle="miter"/>
              <v:path gradientshapeok="t" o:connecttype="rect"/>
            </v:shapetype>
            <v:shape id="Text Box 1" o:spid="_x0000_s1026" type="#_x0000_t202" style="position:absolute;margin-left:71pt;margin-top:730.4pt;width:130.3pt;height: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" filled="f" stroked="f">
              <v:textbox inset="0,0,0,0">
                <w:txbxContent>
                  <w:p w14:paraId="3E555AA4" w14:textId="77777777" w:rsidR="003D6113" w:rsidRDefault="00483BB4">
                    <w:pPr>
                      <w:spacing w:line="245" w:lineRule="exact"/>
                      <w:ind w:left="20"/>
                    </w:pPr>
                    <w:r>
                      <w:t>University Human Resources</w:t>
                    </w:r>
                  </w:p>
                  <w:p w14:paraId="6B8313BA" w14:textId="3BAD45EF" w:rsidR="003D6113" w:rsidRDefault="003D6113">
                    <w:pPr>
                      <w:ind w:left="2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F3EDF" w14:textId="77777777" w:rsidR="00855AC4" w:rsidRDefault="00855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5A10D" w14:textId="77777777" w:rsidR="004D6A32" w:rsidRDefault="00483BB4">
      <w:r>
        <w:separator/>
      </w:r>
    </w:p>
  </w:footnote>
  <w:footnote w:type="continuationSeparator" w:id="0">
    <w:p w14:paraId="49C92B6E" w14:textId="77777777" w:rsidR="004D6A32" w:rsidRDefault="00483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BC89" w14:textId="77777777" w:rsidR="00855AC4" w:rsidRDefault="00855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99FB0" w14:textId="77777777" w:rsidR="00855AC4" w:rsidRDefault="00855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F076C" w14:textId="77777777" w:rsidR="00855AC4" w:rsidRDefault="00855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47411"/>
    <w:multiLevelType w:val="hybridMultilevel"/>
    <w:tmpl w:val="F3662310"/>
    <w:lvl w:ilvl="0" w:tplc="8B084CD8">
      <w:numFmt w:val="bullet"/>
      <w:lvlText w:val=""/>
      <w:lvlJc w:val="left"/>
      <w:pPr>
        <w:ind w:left="906" w:hanging="360"/>
      </w:pPr>
      <w:rPr>
        <w:rFonts w:ascii="Symbol" w:eastAsia="Symbol" w:hAnsi="Symbol" w:cs="Symbol" w:hint="default"/>
        <w:color w:val="2E2A1F"/>
        <w:w w:val="100"/>
        <w:sz w:val="24"/>
        <w:szCs w:val="24"/>
        <w:lang w:val="en-US" w:eastAsia="en-US" w:bidi="en-US"/>
      </w:rPr>
    </w:lvl>
    <w:lvl w:ilvl="1" w:tplc="5878702C">
      <w:numFmt w:val="bullet"/>
      <w:lvlText w:val="•"/>
      <w:lvlJc w:val="left"/>
      <w:pPr>
        <w:ind w:left="1766" w:hanging="360"/>
      </w:pPr>
      <w:rPr>
        <w:rFonts w:hint="default"/>
        <w:lang w:val="en-US" w:eastAsia="en-US" w:bidi="en-US"/>
      </w:rPr>
    </w:lvl>
    <w:lvl w:ilvl="2" w:tplc="D3F4AF22">
      <w:numFmt w:val="bullet"/>
      <w:lvlText w:val="•"/>
      <w:lvlJc w:val="left"/>
      <w:pPr>
        <w:ind w:left="2632" w:hanging="360"/>
      </w:pPr>
      <w:rPr>
        <w:rFonts w:hint="default"/>
        <w:lang w:val="en-US" w:eastAsia="en-US" w:bidi="en-US"/>
      </w:rPr>
    </w:lvl>
    <w:lvl w:ilvl="3" w:tplc="3F9A7CC2">
      <w:numFmt w:val="bullet"/>
      <w:lvlText w:val="•"/>
      <w:lvlJc w:val="left"/>
      <w:pPr>
        <w:ind w:left="3498" w:hanging="360"/>
      </w:pPr>
      <w:rPr>
        <w:rFonts w:hint="default"/>
        <w:lang w:val="en-US" w:eastAsia="en-US" w:bidi="en-US"/>
      </w:rPr>
    </w:lvl>
    <w:lvl w:ilvl="4" w:tplc="A8F8C8CA">
      <w:numFmt w:val="bullet"/>
      <w:lvlText w:val="•"/>
      <w:lvlJc w:val="left"/>
      <w:pPr>
        <w:ind w:left="4364" w:hanging="360"/>
      </w:pPr>
      <w:rPr>
        <w:rFonts w:hint="default"/>
        <w:lang w:val="en-US" w:eastAsia="en-US" w:bidi="en-US"/>
      </w:rPr>
    </w:lvl>
    <w:lvl w:ilvl="5" w:tplc="827E967E">
      <w:numFmt w:val="bullet"/>
      <w:lvlText w:val="•"/>
      <w:lvlJc w:val="left"/>
      <w:pPr>
        <w:ind w:left="5230" w:hanging="360"/>
      </w:pPr>
      <w:rPr>
        <w:rFonts w:hint="default"/>
        <w:lang w:val="en-US" w:eastAsia="en-US" w:bidi="en-US"/>
      </w:rPr>
    </w:lvl>
    <w:lvl w:ilvl="6" w:tplc="E1D446FC">
      <w:numFmt w:val="bullet"/>
      <w:lvlText w:val="•"/>
      <w:lvlJc w:val="left"/>
      <w:pPr>
        <w:ind w:left="6096" w:hanging="360"/>
      </w:pPr>
      <w:rPr>
        <w:rFonts w:hint="default"/>
        <w:lang w:val="en-US" w:eastAsia="en-US" w:bidi="en-US"/>
      </w:rPr>
    </w:lvl>
    <w:lvl w:ilvl="7" w:tplc="A2E82AFE">
      <w:numFmt w:val="bullet"/>
      <w:lvlText w:val="•"/>
      <w:lvlJc w:val="left"/>
      <w:pPr>
        <w:ind w:left="6962" w:hanging="360"/>
      </w:pPr>
      <w:rPr>
        <w:rFonts w:hint="default"/>
        <w:lang w:val="en-US" w:eastAsia="en-US" w:bidi="en-US"/>
      </w:rPr>
    </w:lvl>
    <w:lvl w:ilvl="8" w:tplc="D452DBC0">
      <w:numFmt w:val="bullet"/>
      <w:lvlText w:val="•"/>
      <w:lvlJc w:val="left"/>
      <w:pPr>
        <w:ind w:left="78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13"/>
    <w:rsid w:val="00055FD3"/>
    <w:rsid w:val="00361E5D"/>
    <w:rsid w:val="00392BA1"/>
    <w:rsid w:val="003D6113"/>
    <w:rsid w:val="00483BB4"/>
    <w:rsid w:val="004D6A32"/>
    <w:rsid w:val="006E3DD6"/>
    <w:rsid w:val="007A7D55"/>
    <w:rsid w:val="00846448"/>
    <w:rsid w:val="00855AC4"/>
    <w:rsid w:val="009436CD"/>
    <w:rsid w:val="009702D4"/>
    <w:rsid w:val="00A3230C"/>
    <w:rsid w:val="00A4240F"/>
    <w:rsid w:val="00DB2E08"/>
    <w:rsid w:val="00FC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E9846"/>
  <w15:docId w15:val="{37EE9E68-95C8-47AC-B38B-07157EE4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06" w:hanging="360"/>
    </w:pPr>
    <w:rPr>
      <w:sz w:val="24"/>
      <w:szCs w:val="24"/>
    </w:rPr>
  </w:style>
  <w:style w:type="paragraph" w:styleId="ListParagraph">
    <w:name w:val="List Paragraph"/>
    <w:basedOn w:val="Normal"/>
    <w:uiPriority w:val="1"/>
    <w:qFormat/>
    <w:pPr>
      <w:ind w:left="90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2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40F"/>
    <w:rPr>
      <w:rFonts w:ascii="Segoe UI" w:eastAsia="Calibri" w:hAnsi="Segoe UI" w:cs="Segoe UI"/>
      <w:sz w:val="18"/>
      <w:szCs w:val="18"/>
      <w:lang w:bidi="en-US"/>
    </w:rPr>
  </w:style>
  <w:style w:type="paragraph" w:styleId="Header">
    <w:name w:val="header"/>
    <w:basedOn w:val="Normal"/>
    <w:link w:val="HeaderChar"/>
    <w:uiPriority w:val="99"/>
    <w:unhideWhenUsed/>
    <w:rsid w:val="00855AC4"/>
    <w:pPr>
      <w:tabs>
        <w:tab w:val="center" w:pos="4680"/>
        <w:tab w:val="right" w:pos="9360"/>
      </w:tabs>
    </w:pPr>
  </w:style>
  <w:style w:type="character" w:customStyle="1" w:styleId="HeaderChar">
    <w:name w:val="Header Char"/>
    <w:basedOn w:val="DefaultParagraphFont"/>
    <w:link w:val="Header"/>
    <w:uiPriority w:val="99"/>
    <w:rsid w:val="00855AC4"/>
    <w:rPr>
      <w:rFonts w:ascii="Calibri" w:eastAsia="Calibri" w:hAnsi="Calibri" w:cs="Calibri"/>
      <w:lang w:bidi="en-US"/>
    </w:rPr>
  </w:style>
  <w:style w:type="paragraph" w:styleId="Footer">
    <w:name w:val="footer"/>
    <w:basedOn w:val="Normal"/>
    <w:link w:val="FooterChar"/>
    <w:uiPriority w:val="99"/>
    <w:unhideWhenUsed/>
    <w:rsid w:val="00855AC4"/>
    <w:pPr>
      <w:tabs>
        <w:tab w:val="center" w:pos="4680"/>
        <w:tab w:val="right" w:pos="9360"/>
      </w:tabs>
    </w:pPr>
  </w:style>
  <w:style w:type="character" w:customStyle="1" w:styleId="FooterChar">
    <w:name w:val="Footer Char"/>
    <w:basedOn w:val="DefaultParagraphFont"/>
    <w:link w:val="Footer"/>
    <w:uiPriority w:val="99"/>
    <w:rsid w:val="00855AC4"/>
    <w:rPr>
      <w:rFonts w:ascii="Calibri" w:eastAsia="Calibri" w:hAnsi="Calibri" w:cs="Calibri"/>
      <w:lang w:bidi="en-US"/>
    </w:rPr>
  </w:style>
  <w:style w:type="paragraph" w:styleId="Revision">
    <w:name w:val="Revision"/>
    <w:hidden/>
    <w:uiPriority w:val="99"/>
    <w:semiHidden/>
    <w:rsid w:val="00A3230C"/>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A3230C"/>
    <w:rPr>
      <w:sz w:val="16"/>
      <w:szCs w:val="16"/>
    </w:rPr>
  </w:style>
  <w:style w:type="paragraph" w:styleId="CommentText">
    <w:name w:val="annotation text"/>
    <w:basedOn w:val="Normal"/>
    <w:link w:val="CommentTextChar"/>
    <w:uiPriority w:val="99"/>
    <w:semiHidden/>
    <w:unhideWhenUsed/>
    <w:rsid w:val="00A3230C"/>
    <w:rPr>
      <w:sz w:val="20"/>
      <w:szCs w:val="20"/>
    </w:rPr>
  </w:style>
  <w:style w:type="character" w:customStyle="1" w:styleId="CommentTextChar">
    <w:name w:val="Comment Text Char"/>
    <w:basedOn w:val="DefaultParagraphFont"/>
    <w:link w:val="CommentText"/>
    <w:uiPriority w:val="99"/>
    <w:semiHidden/>
    <w:rsid w:val="00A3230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A3230C"/>
    <w:rPr>
      <w:b/>
      <w:bCs/>
    </w:rPr>
  </w:style>
  <w:style w:type="character" w:customStyle="1" w:styleId="CommentSubjectChar">
    <w:name w:val="Comment Subject Char"/>
    <w:basedOn w:val="CommentTextChar"/>
    <w:link w:val="CommentSubject"/>
    <w:uiPriority w:val="99"/>
    <w:semiHidden/>
    <w:rsid w:val="00A3230C"/>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rown.edu/about/administration/policies/conflict-interest-and-commitment-200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72C8-153E-4E67-8C4B-0DA43081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Hilliard, Angela</dc:creator>
  <cp:lastModifiedBy>Warner, Elizabeth</cp:lastModifiedBy>
  <cp:revision>2</cp:revision>
  <dcterms:created xsi:type="dcterms:W3CDTF">2020-02-04T13:46:00Z</dcterms:created>
  <dcterms:modified xsi:type="dcterms:W3CDTF">2020-02-04T13:46:00Z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Word 2016</vt:lpwstr>
  </property>
  <property fmtid="{D5CDD505-2E9C-101B-9397-08002B2CF9AE}" pid="4" name="LastSaved">
    <vt:filetime>2019-11-20T00:00:00Z</vt:filetime>
  </property>
</Properties>
</file>