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4EC3" w14:textId="77777777" w:rsidR="00F92C6C" w:rsidRDefault="00F92C6C" w:rsidP="00672A78">
      <w:pPr>
        <w:rPr>
          <w:b/>
          <w:sz w:val="28"/>
          <w:szCs w:val="28"/>
        </w:rPr>
      </w:pPr>
    </w:p>
    <w:p w14:paraId="27B4F40B" w14:textId="77777777" w:rsidR="005B4B61" w:rsidRPr="005B4B61" w:rsidRDefault="005B4B61" w:rsidP="005B4B61">
      <w:pPr>
        <w:rPr>
          <w:rFonts w:cstheme="minorHAnsi"/>
          <w:b/>
          <w:sz w:val="24"/>
          <w:szCs w:val="24"/>
        </w:rPr>
      </w:pPr>
      <w:r w:rsidRPr="005B4B61">
        <w:rPr>
          <w:rFonts w:cstheme="minorHAnsi"/>
          <w:b/>
          <w:sz w:val="24"/>
          <w:szCs w:val="24"/>
        </w:rPr>
        <w:t>Staff Conflict of Interest and Commitment Annual Disclosure Form: Preview of Questions in Workday</w:t>
      </w:r>
    </w:p>
    <w:p w14:paraId="355228F4" w14:textId="41819DE5" w:rsidR="005B4B61" w:rsidRPr="005B4B61" w:rsidRDefault="005B4B61" w:rsidP="005B4B61">
      <w:pPr>
        <w:rPr>
          <w:rFonts w:cstheme="minorHAnsi"/>
          <w:sz w:val="24"/>
          <w:szCs w:val="24"/>
        </w:rPr>
      </w:pPr>
      <w:r w:rsidRPr="005B4B61">
        <w:rPr>
          <w:rFonts w:cstheme="minorHAnsi"/>
          <w:sz w:val="24"/>
          <w:szCs w:val="24"/>
        </w:rPr>
        <w:t xml:space="preserve">Please review the University’s </w:t>
      </w:r>
      <w:hyperlink r:id="rId8" w:history="1">
        <w:r w:rsidRPr="005B4B61">
          <w:rPr>
            <w:rStyle w:val="Hyperlink"/>
            <w:rFonts w:cstheme="minorHAnsi"/>
            <w:sz w:val="24"/>
            <w:szCs w:val="24"/>
          </w:rPr>
          <w:t>Conflict of Interest and Commitment Policy</w:t>
        </w:r>
      </w:hyperlink>
      <w:r w:rsidRPr="005B4B61">
        <w:rPr>
          <w:rFonts w:cstheme="minorHAnsi"/>
          <w:sz w:val="24"/>
          <w:szCs w:val="24"/>
        </w:rPr>
        <w:t xml:space="preserve"> and its related policies and guidelines. By answering the questions below and submitting the form in Workday, you affirm, as an employee of Brown University, that you have read and agree to comply with the University’s Conflict of Interest and Commitment Policy and its related guidelines. You also agree to submit an updated Conflict of Interest and Commitment Disclosure form if any additional conflicts arise during the year. Submission of this questionnaire serves as your electronic signature.</w:t>
      </w:r>
    </w:p>
    <w:p w14:paraId="2E2A7825" w14:textId="2BF9F4E1" w:rsidR="005B4B61" w:rsidRPr="005B4B61" w:rsidRDefault="005B4B61" w:rsidP="005B4B61">
      <w:pPr>
        <w:rPr>
          <w:rFonts w:cstheme="minorHAnsi"/>
          <w:b/>
          <w:sz w:val="24"/>
          <w:szCs w:val="24"/>
        </w:rPr>
      </w:pPr>
      <w:r w:rsidRPr="005B4B61">
        <w:rPr>
          <w:rFonts w:cstheme="minorHAnsi"/>
          <w:b/>
          <w:sz w:val="24"/>
          <w:szCs w:val="24"/>
        </w:rPr>
        <w:t>All yes answers require additional information.</w:t>
      </w:r>
    </w:p>
    <w:p w14:paraId="562415F2" w14:textId="018A5B64" w:rsidR="00FC57AA" w:rsidRDefault="00360E93" w:rsidP="005B4B61">
      <w:pPr>
        <w:pStyle w:val="ListParagraph"/>
        <w:numPr>
          <w:ilvl w:val="0"/>
          <w:numId w:val="7"/>
        </w:numPr>
        <w:rPr>
          <w:color w:val="000000" w:themeColor="text1"/>
        </w:rPr>
      </w:pPr>
      <w:r w:rsidRPr="007B56AB">
        <w:t>During the past 12</w:t>
      </w:r>
      <w:r w:rsidR="0090153F" w:rsidRPr="007B56AB">
        <w:t xml:space="preserve"> months</w:t>
      </w:r>
      <w:r w:rsidRPr="007B56AB">
        <w:t xml:space="preserve">, did you receive </w:t>
      </w:r>
      <w:r w:rsidR="00FC57AA" w:rsidRPr="007B56AB">
        <w:t xml:space="preserve">salary or </w:t>
      </w:r>
      <w:r w:rsidRPr="007B56AB">
        <w:t>consulting compensation or other forms of payment from an outside, non-Brown affiliated entity exceeding $5,000?</w:t>
      </w:r>
      <w:r w:rsidR="001B197D" w:rsidRPr="005B4B61">
        <w:rPr>
          <w:color w:val="FF0000"/>
        </w:rPr>
        <w:t xml:space="preserve"> </w:t>
      </w:r>
      <w:r w:rsidR="001B197D" w:rsidRPr="005B4B61">
        <w:rPr>
          <w:color w:val="000000" w:themeColor="text1"/>
        </w:rPr>
        <w:t>Payments you received prior to your date of hire as a Brown employee do not need to be reported.</w:t>
      </w:r>
    </w:p>
    <w:p w14:paraId="33E0CA92" w14:textId="77777777" w:rsidR="005B4B61" w:rsidRPr="005B4B61" w:rsidRDefault="005B4B61" w:rsidP="005B4B61">
      <w:pPr>
        <w:pStyle w:val="ListParagraph"/>
        <w:ind w:left="360"/>
        <w:rPr>
          <w:color w:val="000000" w:themeColor="text1"/>
        </w:rPr>
      </w:pPr>
    </w:p>
    <w:p w14:paraId="223FC758" w14:textId="6DC9F96E" w:rsidR="001B197D" w:rsidRPr="005B4B61" w:rsidRDefault="001B197D" w:rsidP="005B4B61">
      <w:pPr>
        <w:rPr>
          <w:rFonts w:cstheme="minorHAnsi"/>
          <w:color w:val="000000" w:themeColor="text1"/>
        </w:rPr>
      </w:pPr>
      <w:r w:rsidRPr="005B4B61">
        <w:rPr>
          <w:rFonts w:cstheme="minorHAnsi"/>
          <w:color w:val="000000" w:themeColor="text1"/>
        </w:rPr>
        <w:t xml:space="preserve">Brown University’s Conflict of Interest and Commitment Policy defines </w:t>
      </w:r>
      <w:r w:rsidR="001B04FE" w:rsidRPr="005B4B61">
        <w:rPr>
          <w:rFonts w:cstheme="minorHAnsi"/>
          <w:i/>
          <w:color w:val="000000" w:themeColor="text1"/>
        </w:rPr>
        <w:t>reportable</w:t>
      </w:r>
      <w:r w:rsidRPr="005B4B61">
        <w:rPr>
          <w:rFonts w:cstheme="minorHAnsi"/>
          <w:i/>
          <w:color w:val="000000" w:themeColor="text1"/>
        </w:rPr>
        <w:t xml:space="preserve"> </w:t>
      </w:r>
      <w:r w:rsidR="001B04FE" w:rsidRPr="005B4B61">
        <w:rPr>
          <w:rFonts w:cstheme="minorHAnsi"/>
          <w:i/>
          <w:color w:val="000000" w:themeColor="text1"/>
        </w:rPr>
        <w:t>f</w:t>
      </w:r>
      <w:r w:rsidRPr="005B4B61">
        <w:rPr>
          <w:rFonts w:cstheme="minorHAnsi"/>
          <w:i/>
          <w:color w:val="000000" w:themeColor="text1"/>
        </w:rPr>
        <w:t xml:space="preserve">inancial </w:t>
      </w:r>
      <w:r w:rsidR="001B04FE" w:rsidRPr="005B4B61">
        <w:rPr>
          <w:rFonts w:cstheme="minorHAnsi"/>
          <w:i/>
          <w:color w:val="000000" w:themeColor="text1"/>
        </w:rPr>
        <w:t>i</w:t>
      </w:r>
      <w:r w:rsidRPr="005B4B61">
        <w:rPr>
          <w:rFonts w:cstheme="minorHAnsi"/>
          <w:i/>
          <w:color w:val="000000" w:themeColor="text1"/>
        </w:rPr>
        <w:t>nterest</w:t>
      </w:r>
      <w:r w:rsidRPr="005B4B61">
        <w:rPr>
          <w:rFonts w:cstheme="minorHAnsi"/>
          <w:color w:val="000000" w:themeColor="text1"/>
        </w:rPr>
        <w:t xml:space="preserve"> as:</w:t>
      </w:r>
    </w:p>
    <w:p w14:paraId="08BF2374" w14:textId="6BF32C76" w:rsidR="001B04FE" w:rsidRDefault="001B197D" w:rsidP="001B04FE">
      <w:pPr>
        <w:pStyle w:val="ListParagraph"/>
        <w:widowControl w:val="0"/>
        <w:numPr>
          <w:ilvl w:val="0"/>
          <w:numId w:val="15"/>
        </w:numPr>
        <w:shd w:val="clear" w:color="auto" w:fill="FFFFFF"/>
        <w:spacing w:after="0" w:line="240" w:lineRule="auto"/>
        <w:rPr>
          <w:rFonts w:eastAsia="Times New Roman" w:cstheme="minorHAnsi"/>
        </w:rPr>
      </w:pPr>
      <w:r w:rsidRPr="008C17A9">
        <w:rPr>
          <w:rFonts w:eastAsia="Times New Roman" w:cstheme="minorHAnsi"/>
        </w:rPr>
        <w:t>Receipt of anything of monetary value from a single source exceeding $5,000 annually, such as salary, royalties, and payments for services (including consulting fees and honoraria). It does not include inheritances, income from debt obligations of the U.S., state, or local governments, certificates of deposit, blind trusts, and broadly diversified mutual funds and brokerage accounts managed by third parties.</w:t>
      </w:r>
    </w:p>
    <w:p w14:paraId="4DC71AC8" w14:textId="0C007618" w:rsidR="001B197D" w:rsidRPr="008C17A9" w:rsidRDefault="001B197D" w:rsidP="008C17A9">
      <w:pPr>
        <w:pStyle w:val="ListParagraph"/>
        <w:widowControl w:val="0"/>
        <w:numPr>
          <w:ilvl w:val="0"/>
          <w:numId w:val="15"/>
        </w:numPr>
        <w:shd w:val="clear" w:color="auto" w:fill="FFFFFF"/>
        <w:spacing w:after="0" w:line="240" w:lineRule="auto"/>
        <w:rPr>
          <w:rFonts w:eastAsia="Times New Roman" w:cstheme="minorHAnsi"/>
        </w:rPr>
      </w:pPr>
      <w:r w:rsidRPr="008C17A9">
        <w:rPr>
          <w:rFonts w:eastAsia="Times New Roman" w:cstheme="minorHAnsi"/>
        </w:rPr>
        <w:t>Ownership of an equity interest exceeding the lesser of 5% or $100,000 in any single entity, excluding U.S., state, or local government debt obligations, certificates of deposit, blind trusts, and broadly diversified mutual funds and brokerage accounts managed by third parties.</w:t>
      </w:r>
    </w:p>
    <w:p w14:paraId="6B0E963B" w14:textId="77777777" w:rsidR="001B04FE" w:rsidRPr="008C17A9" w:rsidRDefault="001B04FE" w:rsidP="008C17A9">
      <w:pPr>
        <w:pStyle w:val="ListParagraph"/>
        <w:spacing w:after="0" w:line="240" w:lineRule="auto"/>
        <w:ind w:left="360" w:right="101"/>
        <w:rPr>
          <w:rFonts w:eastAsia="Times New Roman" w:cstheme="minorHAnsi"/>
        </w:rPr>
      </w:pPr>
    </w:p>
    <w:p w14:paraId="6EF29FAD" w14:textId="175D5F00" w:rsidR="00FC57AA" w:rsidRPr="005B4B61" w:rsidRDefault="00FC57AA" w:rsidP="005B4B61">
      <w:pPr>
        <w:pStyle w:val="ListParagraph"/>
        <w:numPr>
          <w:ilvl w:val="0"/>
          <w:numId w:val="7"/>
        </w:numPr>
        <w:rPr>
          <w:color w:val="000000" w:themeColor="text1"/>
        </w:rPr>
      </w:pPr>
      <w:r w:rsidRPr="005B4B61">
        <w:rPr>
          <w:color w:val="000000" w:themeColor="text1"/>
        </w:rPr>
        <w:t xml:space="preserve">During the past 12 months, </w:t>
      </w:r>
      <w:r w:rsidR="001B04FE" w:rsidRPr="005B4B61">
        <w:rPr>
          <w:color w:val="000000" w:themeColor="text1"/>
        </w:rPr>
        <w:t>d</w:t>
      </w:r>
      <w:r w:rsidR="00F2011C" w:rsidRPr="005B4B61">
        <w:rPr>
          <w:color w:val="000000" w:themeColor="text1"/>
        </w:rPr>
        <w:t>id</w:t>
      </w:r>
      <w:r w:rsidR="001B04FE" w:rsidRPr="005B4B61">
        <w:rPr>
          <w:color w:val="000000" w:themeColor="text1"/>
        </w:rPr>
        <w:t xml:space="preserve"> you have a reportable financial interest </w:t>
      </w:r>
      <w:r w:rsidR="00EC26F5" w:rsidRPr="005B4B61">
        <w:rPr>
          <w:color w:val="000000" w:themeColor="text1"/>
        </w:rPr>
        <w:t xml:space="preserve">in an entity </w:t>
      </w:r>
      <w:r w:rsidRPr="005B4B61">
        <w:rPr>
          <w:color w:val="000000" w:themeColor="text1"/>
        </w:rPr>
        <w:t>that you know do</w:t>
      </w:r>
      <w:r w:rsidR="0090153F" w:rsidRPr="005B4B61">
        <w:rPr>
          <w:color w:val="000000" w:themeColor="text1"/>
        </w:rPr>
        <w:t>es</w:t>
      </w:r>
      <w:r w:rsidRPr="005B4B61">
        <w:rPr>
          <w:color w:val="000000" w:themeColor="text1"/>
        </w:rPr>
        <w:t xml:space="preserve"> business, indirectly or directly, with Brown?</w:t>
      </w:r>
    </w:p>
    <w:p w14:paraId="73AB51AB" w14:textId="77777777" w:rsidR="007B56AB" w:rsidRDefault="007B56AB" w:rsidP="00672A78">
      <w:pPr>
        <w:pStyle w:val="ListParagraph"/>
        <w:rPr>
          <w:color w:val="000000" w:themeColor="text1"/>
        </w:rPr>
      </w:pPr>
    </w:p>
    <w:p w14:paraId="0D389D06" w14:textId="1CFE493D" w:rsidR="005B4B61" w:rsidRPr="005B4B61" w:rsidRDefault="00440B48" w:rsidP="005B4B61">
      <w:pPr>
        <w:pStyle w:val="ListParagraph"/>
        <w:numPr>
          <w:ilvl w:val="0"/>
          <w:numId w:val="7"/>
        </w:numPr>
        <w:rPr>
          <w:color w:val="000000" w:themeColor="text1"/>
        </w:rPr>
      </w:pPr>
      <w:r w:rsidRPr="00334359">
        <w:rPr>
          <w:color w:val="000000" w:themeColor="text1"/>
        </w:rPr>
        <w:t>During the past 12 months</w:t>
      </w:r>
      <w:r w:rsidR="00334359" w:rsidRPr="00334359">
        <w:rPr>
          <w:color w:val="000000" w:themeColor="text1"/>
        </w:rPr>
        <w:t>,</w:t>
      </w:r>
      <w:r w:rsidRPr="00334359">
        <w:rPr>
          <w:color w:val="000000" w:themeColor="text1"/>
        </w:rPr>
        <w:t xml:space="preserve"> did you invest personal</w:t>
      </w:r>
      <w:r w:rsidR="00AA6AF1" w:rsidRPr="00334359">
        <w:rPr>
          <w:color w:val="000000" w:themeColor="text1"/>
        </w:rPr>
        <w:t xml:space="preserve">ly </w:t>
      </w:r>
      <w:r w:rsidRPr="00334359">
        <w:rPr>
          <w:color w:val="000000" w:themeColor="text1"/>
        </w:rPr>
        <w:t xml:space="preserve">or own stock in </w:t>
      </w:r>
      <w:r w:rsidR="001B04FE">
        <w:rPr>
          <w:color w:val="000000" w:themeColor="text1"/>
        </w:rPr>
        <w:t xml:space="preserve">a </w:t>
      </w:r>
      <w:r w:rsidRPr="00334359">
        <w:rPr>
          <w:color w:val="000000" w:themeColor="text1"/>
        </w:rPr>
        <w:t xml:space="preserve">privately </w:t>
      </w:r>
      <w:r w:rsidR="007B56AB">
        <w:rPr>
          <w:color w:val="000000" w:themeColor="text1"/>
        </w:rPr>
        <w:t xml:space="preserve">held </w:t>
      </w:r>
      <w:r w:rsidRPr="00334359">
        <w:rPr>
          <w:color w:val="000000" w:themeColor="text1"/>
        </w:rPr>
        <w:t xml:space="preserve">business venture of </w:t>
      </w:r>
      <w:r w:rsidR="001B04FE">
        <w:rPr>
          <w:color w:val="000000" w:themeColor="text1"/>
        </w:rPr>
        <w:t xml:space="preserve">a </w:t>
      </w:r>
      <w:r w:rsidRPr="00334359">
        <w:rPr>
          <w:color w:val="000000" w:themeColor="text1"/>
        </w:rPr>
        <w:t xml:space="preserve">subordinate or student </w:t>
      </w:r>
      <w:r w:rsidR="001B04FE">
        <w:rPr>
          <w:color w:val="000000" w:themeColor="text1"/>
        </w:rPr>
        <w:t>or</w:t>
      </w:r>
      <w:r w:rsidRPr="00334359">
        <w:rPr>
          <w:color w:val="000000" w:themeColor="text1"/>
        </w:rPr>
        <w:t xml:space="preserve"> trainee under your direct supervision </w:t>
      </w:r>
      <w:r w:rsidR="009045EB">
        <w:rPr>
          <w:color w:val="000000" w:themeColor="text1"/>
        </w:rPr>
        <w:t>or</w:t>
      </w:r>
      <w:r w:rsidRPr="00334359">
        <w:rPr>
          <w:color w:val="000000" w:themeColor="text1"/>
        </w:rPr>
        <w:t xml:space="preserve"> mentorship</w:t>
      </w:r>
      <w:r w:rsidR="00334359" w:rsidRPr="00334359">
        <w:rPr>
          <w:color w:val="000000" w:themeColor="text1"/>
        </w:rPr>
        <w:t>?</w:t>
      </w:r>
    </w:p>
    <w:p w14:paraId="0E6BD0BB" w14:textId="4C171B52" w:rsidR="00260C06" w:rsidRPr="005B4B61" w:rsidRDefault="00297726" w:rsidP="005B4B61">
      <w:pPr>
        <w:rPr>
          <w:color w:val="000000" w:themeColor="text1"/>
        </w:rPr>
      </w:pPr>
      <w:r w:rsidRPr="005B4B61">
        <w:rPr>
          <w:color w:val="000000" w:themeColor="text1"/>
        </w:rPr>
        <w:t xml:space="preserve">Brown University’s Conflict of Interest and Commitment Policy defines </w:t>
      </w:r>
      <w:r w:rsidRPr="005B4B61">
        <w:rPr>
          <w:i/>
          <w:color w:val="000000" w:themeColor="text1"/>
        </w:rPr>
        <w:t>family member</w:t>
      </w:r>
      <w:r w:rsidRPr="005B4B61">
        <w:rPr>
          <w:color w:val="000000" w:themeColor="text1"/>
        </w:rPr>
        <w:t xml:space="preserve"> </w:t>
      </w:r>
      <w:r w:rsidR="00260C06" w:rsidRPr="005B4B61">
        <w:rPr>
          <w:color w:val="000000" w:themeColor="text1"/>
        </w:rPr>
        <w:t>as</w:t>
      </w:r>
      <w:r w:rsidR="00C12641" w:rsidRPr="005B4B61">
        <w:rPr>
          <w:color w:val="000000" w:themeColor="text1"/>
        </w:rPr>
        <w:t>:</w:t>
      </w:r>
    </w:p>
    <w:p w14:paraId="66058A1D" w14:textId="4E778CAD" w:rsidR="00260C06" w:rsidRDefault="00260C06" w:rsidP="00576825">
      <w:pPr>
        <w:pStyle w:val="ListParagraph"/>
        <w:numPr>
          <w:ilvl w:val="0"/>
          <w:numId w:val="10"/>
        </w:numPr>
        <w:ind w:left="1080"/>
        <w:rPr>
          <w:color w:val="000000" w:themeColor="text1"/>
        </w:rPr>
      </w:pPr>
      <w:r>
        <w:rPr>
          <w:color w:val="000000" w:themeColor="text1"/>
        </w:rPr>
        <w:t>Spouse or domestic partner</w:t>
      </w:r>
    </w:p>
    <w:p w14:paraId="124B70CC" w14:textId="59F32B4A" w:rsidR="00260C06" w:rsidRDefault="00260C06" w:rsidP="00576825">
      <w:pPr>
        <w:pStyle w:val="ListParagraph"/>
        <w:numPr>
          <w:ilvl w:val="0"/>
          <w:numId w:val="10"/>
        </w:numPr>
        <w:ind w:left="1080"/>
        <w:rPr>
          <w:color w:val="000000" w:themeColor="text1"/>
        </w:rPr>
      </w:pPr>
      <w:r>
        <w:rPr>
          <w:color w:val="000000" w:themeColor="text1"/>
        </w:rPr>
        <w:t>Parent, stepparent, or parent-in-law</w:t>
      </w:r>
    </w:p>
    <w:p w14:paraId="5DA69D8F" w14:textId="5211B903" w:rsidR="00260C06" w:rsidRDefault="00260C06" w:rsidP="00576825">
      <w:pPr>
        <w:pStyle w:val="ListParagraph"/>
        <w:numPr>
          <w:ilvl w:val="0"/>
          <w:numId w:val="10"/>
        </w:numPr>
        <w:ind w:left="1080"/>
        <w:rPr>
          <w:color w:val="000000" w:themeColor="text1"/>
        </w:rPr>
      </w:pPr>
      <w:r>
        <w:rPr>
          <w:color w:val="000000" w:themeColor="text1"/>
        </w:rPr>
        <w:t>Child</w:t>
      </w:r>
      <w:r w:rsidR="00A21BDD">
        <w:rPr>
          <w:color w:val="000000" w:themeColor="text1"/>
        </w:rPr>
        <w:t>,</w:t>
      </w:r>
      <w:r>
        <w:rPr>
          <w:color w:val="000000" w:themeColor="text1"/>
        </w:rPr>
        <w:t xml:space="preserve"> stepchild</w:t>
      </w:r>
      <w:r w:rsidR="00062732">
        <w:rPr>
          <w:color w:val="000000" w:themeColor="text1"/>
        </w:rPr>
        <w:t>, child-in-law</w:t>
      </w:r>
    </w:p>
    <w:p w14:paraId="048AD76B" w14:textId="1D0AA43A" w:rsidR="00260C06" w:rsidRDefault="00260C06" w:rsidP="00576825">
      <w:pPr>
        <w:pStyle w:val="ListParagraph"/>
        <w:numPr>
          <w:ilvl w:val="0"/>
          <w:numId w:val="10"/>
        </w:numPr>
        <w:ind w:left="1080"/>
        <w:rPr>
          <w:color w:val="000000" w:themeColor="text1"/>
        </w:rPr>
      </w:pPr>
      <w:r>
        <w:rPr>
          <w:color w:val="000000" w:themeColor="text1"/>
        </w:rPr>
        <w:t>Sibling, stepsibling, or sibling-in-law</w:t>
      </w:r>
    </w:p>
    <w:p w14:paraId="0B1A7F5A" w14:textId="04AC63CE" w:rsidR="00260C06" w:rsidRDefault="00260C06" w:rsidP="00576825">
      <w:pPr>
        <w:pStyle w:val="ListParagraph"/>
        <w:numPr>
          <w:ilvl w:val="0"/>
          <w:numId w:val="10"/>
        </w:numPr>
        <w:ind w:left="1080"/>
        <w:rPr>
          <w:color w:val="000000" w:themeColor="text1"/>
        </w:rPr>
      </w:pPr>
      <w:r>
        <w:rPr>
          <w:color w:val="000000" w:themeColor="text1"/>
        </w:rPr>
        <w:t>Grandparent or step-grandparent</w:t>
      </w:r>
    </w:p>
    <w:p w14:paraId="721D445B" w14:textId="3C4B04C3" w:rsidR="00260C06" w:rsidRDefault="00260C06" w:rsidP="00576825">
      <w:pPr>
        <w:pStyle w:val="ListParagraph"/>
        <w:numPr>
          <w:ilvl w:val="0"/>
          <w:numId w:val="10"/>
        </w:numPr>
        <w:ind w:left="1080"/>
        <w:rPr>
          <w:color w:val="000000" w:themeColor="text1"/>
        </w:rPr>
      </w:pPr>
      <w:r>
        <w:rPr>
          <w:color w:val="000000" w:themeColor="text1"/>
        </w:rPr>
        <w:t>Grandchild or step-grandchild</w:t>
      </w:r>
    </w:p>
    <w:p w14:paraId="5004D2FC" w14:textId="07D27BC6" w:rsidR="00260C06" w:rsidRPr="00260C06" w:rsidRDefault="00260C06" w:rsidP="0006175E">
      <w:pPr>
        <w:pStyle w:val="ListParagraph"/>
        <w:numPr>
          <w:ilvl w:val="0"/>
          <w:numId w:val="10"/>
        </w:numPr>
        <w:ind w:left="1080"/>
        <w:rPr>
          <w:color w:val="000000" w:themeColor="text1"/>
        </w:rPr>
      </w:pPr>
      <w:r w:rsidRPr="00CD3EF3">
        <w:rPr>
          <w:color w:val="000000" w:themeColor="text1"/>
        </w:rPr>
        <w:t>Guardian</w:t>
      </w:r>
      <w:r w:rsidR="0006175E">
        <w:rPr>
          <w:color w:val="000000" w:themeColor="text1"/>
        </w:rPr>
        <w:t>, ward, or other member of one’s household</w:t>
      </w:r>
    </w:p>
    <w:p w14:paraId="013DF8B1" w14:textId="77777777" w:rsidR="00297726" w:rsidRDefault="00297726" w:rsidP="00672A78">
      <w:pPr>
        <w:pStyle w:val="ListParagraph"/>
        <w:rPr>
          <w:color w:val="000000" w:themeColor="text1"/>
        </w:rPr>
      </w:pPr>
    </w:p>
    <w:p w14:paraId="1D341464" w14:textId="3292F62F" w:rsidR="008B7A1A" w:rsidRPr="005B4B61" w:rsidRDefault="00533C29" w:rsidP="005B4B61">
      <w:pPr>
        <w:pStyle w:val="ListParagraph"/>
        <w:numPr>
          <w:ilvl w:val="0"/>
          <w:numId w:val="7"/>
        </w:numPr>
        <w:rPr>
          <w:color w:val="000000" w:themeColor="text1"/>
        </w:rPr>
      </w:pPr>
      <w:r w:rsidRPr="005B4B61">
        <w:rPr>
          <w:color w:val="000000" w:themeColor="text1"/>
        </w:rPr>
        <w:lastRenderedPageBreak/>
        <w:t>Do you currently have</w:t>
      </w:r>
      <w:r w:rsidR="0006175E" w:rsidRPr="005B4B61">
        <w:rPr>
          <w:color w:val="000000" w:themeColor="text1"/>
        </w:rPr>
        <w:t xml:space="preserve"> a</w:t>
      </w:r>
      <w:r w:rsidRPr="005B4B61">
        <w:rPr>
          <w:color w:val="000000" w:themeColor="text1"/>
        </w:rPr>
        <w:t xml:space="preserve"> </w:t>
      </w:r>
      <w:hyperlink r:id="rId9" w:history="1">
        <w:r w:rsidRPr="005B4B61">
          <w:rPr>
            <w:rStyle w:val="Hyperlink"/>
          </w:rPr>
          <w:t>family member</w:t>
        </w:r>
      </w:hyperlink>
      <w:r w:rsidRPr="005B4B61">
        <w:rPr>
          <w:color w:val="000000" w:themeColor="text1"/>
        </w:rPr>
        <w:t xml:space="preserve"> who </w:t>
      </w:r>
      <w:r w:rsidR="0006175E" w:rsidRPr="005B4B61">
        <w:rPr>
          <w:color w:val="000000" w:themeColor="text1"/>
        </w:rPr>
        <w:t>is</w:t>
      </w:r>
      <w:r w:rsidR="00522D8E" w:rsidRPr="005B4B61">
        <w:rPr>
          <w:color w:val="000000" w:themeColor="text1"/>
        </w:rPr>
        <w:t xml:space="preserve"> </w:t>
      </w:r>
      <w:r w:rsidRPr="005B4B61">
        <w:rPr>
          <w:color w:val="000000" w:themeColor="text1"/>
        </w:rPr>
        <w:t>employed by the University</w:t>
      </w:r>
      <w:r w:rsidR="009045EB" w:rsidRPr="005B4B61">
        <w:rPr>
          <w:color w:val="000000" w:themeColor="text1"/>
        </w:rPr>
        <w:t>,</w:t>
      </w:r>
      <w:r w:rsidR="00522D8E" w:rsidRPr="005B4B61">
        <w:rPr>
          <w:color w:val="000000" w:themeColor="text1"/>
        </w:rPr>
        <w:t xml:space="preserve"> </w:t>
      </w:r>
      <w:r w:rsidR="0006175E" w:rsidRPr="005B4B61">
        <w:rPr>
          <w:color w:val="000000" w:themeColor="text1"/>
        </w:rPr>
        <w:t xml:space="preserve">is a </w:t>
      </w:r>
      <w:r w:rsidR="00FC57AA" w:rsidRPr="005B4B61">
        <w:rPr>
          <w:color w:val="000000" w:themeColor="text1"/>
        </w:rPr>
        <w:t>consultant</w:t>
      </w:r>
      <w:r w:rsidR="0090153F" w:rsidRPr="005B4B61">
        <w:rPr>
          <w:color w:val="000000" w:themeColor="text1"/>
        </w:rPr>
        <w:t xml:space="preserve"> or</w:t>
      </w:r>
      <w:r w:rsidR="00FC57AA" w:rsidRPr="005B4B61">
        <w:rPr>
          <w:color w:val="000000" w:themeColor="text1"/>
        </w:rPr>
        <w:t xml:space="preserve"> independent contractor doing business with the University,</w:t>
      </w:r>
      <w:r w:rsidRPr="005B4B61">
        <w:rPr>
          <w:color w:val="000000" w:themeColor="text1"/>
        </w:rPr>
        <w:t xml:space="preserve"> or </w:t>
      </w:r>
      <w:r w:rsidR="0006175E" w:rsidRPr="005B4B61">
        <w:rPr>
          <w:color w:val="000000" w:themeColor="text1"/>
        </w:rPr>
        <w:t xml:space="preserve">is a </w:t>
      </w:r>
      <w:r w:rsidRPr="005B4B61">
        <w:rPr>
          <w:color w:val="000000" w:themeColor="text1"/>
        </w:rPr>
        <w:t>student at the University?</w:t>
      </w:r>
    </w:p>
    <w:p w14:paraId="55719F61" w14:textId="77777777" w:rsidR="00533C29" w:rsidRPr="00CB7BDD" w:rsidRDefault="00533C29" w:rsidP="00672A78">
      <w:pPr>
        <w:pStyle w:val="ListParagraph"/>
        <w:rPr>
          <w:color w:val="000000" w:themeColor="text1"/>
        </w:rPr>
      </w:pPr>
    </w:p>
    <w:p w14:paraId="50BC21D0" w14:textId="5993D0EB" w:rsidR="009D082C" w:rsidRPr="005B4B61" w:rsidRDefault="009D082C" w:rsidP="005B4B61">
      <w:pPr>
        <w:rPr>
          <w:color w:val="000000" w:themeColor="text1"/>
        </w:rPr>
      </w:pPr>
      <w:r w:rsidRPr="005B4B61">
        <w:rPr>
          <w:color w:val="000000" w:themeColor="text1"/>
        </w:rPr>
        <w:t xml:space="preserve">Brown University’s Conflict of Interest and Commitment Policy defines </w:t>
      </w:r>
      <w:r w:rsidRPr="005B4B61">
        <w:rPr>
          <w:i/>
          <w:color w:val="000000" w:themeColor="text1"/>
        </w:rPr>
        <w:t>associate</w:t>
      </w:r>
      <w:r w:rsidRPr="005B4B61">
        <w:rPr>
          <w:color w:val="000000" w:themeColor="text1"/>
        </w:rPr>
        <w:t xml:space="preserve"> as any individual or organization with whom you have a close personal or business relationship</w:t>
      </w:r>
      <w:r w:rsidR="0006175E" w:rsidRPr="005B4B61">
        <w:rPr>
          <w:color w:val="000000" w:themeColor="text1"/>
        </w:rPr>
        <w:t>.</w:t>
      </w:r>
    </w:p>
    <w:p w14:paraId="02FC41A8" w14:textId="23326271" w:rsidR="00700A62" w:rsidRPr="005B4B61" w:rsidRDefault="00700A62" w:rsidP="005B4B61">
      <w:pPr>
        <w:pStyle w:val="ListParagraph"/>
        <w:numPr>
          <w:ilvl w:val="0"/>
          <w:numId w:val="7"/>
        </w:numPr>
        <w:rPr>
          <w:color w:val="000000" w:themeColor="text1"/>
        </w:rPr>
      </w:pPr>
      <w:r w:rsidRPr="005B4B61">
        <w:rPr>
          <w:color w:val="000000" w:themeColor="text1"/>
        </w:rPr>
        <w:t>Have you been in the past</w:t>
      </w:r>
      <w:r w:rsidR="009045EB" w:rsidRPr="005B4B61">
        <w:rPr>
          <w:color w:val="000000" w:themeColor="text1"/>
        </w:rPr>
        <w:t>,</w:t>
      </w:r>
      <w:r w:rsidRPr="005B4B61">
        <w:rPr>
          <w:color w:val="000000" w:themeColor="text1"/>
        </w:rPr>
        <w:t xml:space="preserve"> or are you now able</w:t>
      </w:r>
      <w:r w:rsidR="009045EB" w:rsidRPr="005B4B61">
        <w:rPr>
          <w:color w:val="000000" w:themeColor="text1"/>
        </w:rPr>
        <w:t>,</w:t>
      </w:r>
      <w:r w:rsidRPr="005B4B61">
        <w:rPr>
          <w:color w:val="000000" w:themeColor="text1"/>
        </w:rPr>
        <w:t xml:space="preserve"> to ex</w:t>
      </w:r>
      <w:r w:rsidR="0090153F" w:rsidRPr="005B4B61">
        <w:rPr>
          <w:color w:val="000000" w:themeColor="text1"/>
        </w:rPr>
        <w:t>er</w:t>
      </w:r>
      <w:r w:rsidRPr="005B4B61">
        <w:rPr>
          <w:color w:val="000000" w:themeColor="text1"/>
        </w:rPr>
        <w:t xml:space="preserve">cise control or influence over </w:t>
      </w:r>
      <w:hyperlink r:id="rId10" w:history="1">
        <w:r w:rsidRPr="005B4B61">
          <w:rPr>
            <w:rStyle w:val="Hyperlink"/>
          </w:rPr>
          <w:t>a business relationship between</w:t>
        </w:r>
        <w:r w:rsidR="009A4D28" w:rsidRPr="005B4B61">
          <w:rPr>
            <w:rStyle w:val="Hyperlink"/>
          </w:rPr>
          <w:t xml:space="preserve"> Brown and a</w:t>
        </w:r>
        <w:r w:rsidR="00B85E31" w:rsidRPr="005B4B61">
          <w:rPr>
            <w:rStyle w:val="Hyperlink"/>
          </w:rPr>
          <w:t>n</w:t>
        </w:r>
        <w:r w:rsidR="009A4D28" w:rsidRPr="005B4B61">
          <w:rPr>
            <w:rStyle w:val="Hyperlink"/>
          </w:rPr>
          <w:t xml:space="preserve"> </w:t>
        </w:r>
        <w:r w:rsidRPr="005B4B61">
          <w:rPr>
            <w:rStyle w:val="Hyperlink"/>
          </w:rPr>
          <w:t>associate</w:t>
        </w:r>
      </w:hyperlink>
      <w:r w:rsidR="00260C06" w:rsidRPr="005B4B61">
        <w:rPr>
          <w:color w:val="000000" w:themeColor="text1"/>
        </w:rPr>
        <w:t>?</w:t>
      </w:r>
    </w:p>
    <w:p w14:paraId="7308FB9C" w14:textId="77777777" w:rsidR="00700A62" w:rsidRDefault="00700A62" w:rsidP="00672A78">
      <w:pPr>
        <w:pStyle w:val="ListParagraph"/>
        <w:rPr>
          <w:color w:val="000000" w:themeColor="text1"/>
        </w:rPr>
      </w:pPr>
    </w:p>
    <w:p w14:paraId="5C5726CF" w14:textId="071872EE" w:rsidR="00700A62" w:rsidRDefault="00700A62" w:rsidP="005B4B61">
      <w:pPr>
        <w:pStyle w:val="ListParagraph"/>
        <w:numPr>
          <w:ilvl w:val="0"/>
          <w:numId w:val="7"/>
        </w:numPr>
        <w:rPr>
          <w:color w:val="000000" w:themeColor="text1"/>
        </w:rPr>
      </w:pPr>
      <w:r>
        <w:rPr>
          <w:color w:val="000000" w:themeColor="text1"/>
        </w:rPr>
        <w:t>Do you serve in any uncompensated or minimally compensated position of responsibility, such as Officer, Director, or member of the Board of Directors, at a non-Brown entity</w:t>
      </w:r>
      <w:r w:rsidR="00522D8E">
        <w:rPr>
          <w:color w:val="000000" w:themeColor="text1"/>
        </w:rPr>
        <w:t xml:space="preserve"> or </w:t>
      </w:r>
      <w:r>
        <w:rPr>
          <w:color w:val="000000" w:themeColor="text1"/>
        </w:rPr>
        <w:t>organization?</w:t>
      </w:r>
    </w:p>
    <w:p w14:paraId="5470A4EE" w14:textId="77777777" w:rsidR="005B4B61" w:rsidRPr="005B4B61" w:rsidRDefault="005B4B61" w:rsidP="005B4B61">
      <w:pPr>
        <w:pStyle w:val="ListParagraph"/>
        <w:rPr>
          <w:color w:val="000000" w:themeColor="text1"/>
        </w:rPr>
      </w:pPr>
    </w:p>
    <w:p w14:paraId="4FFDBE0C" w14:textId="77777777" w:rsidR="005B4B61" w:rsidRPr="005B4B61" w:rsidRDefault="005B4B61" w:rsidP="005B4B61">
      <w:pPr>
        <w:pStyle w:val="ListParagraph"/>
        <w:ind w:left="360"/>
        <w:rPr>
          <w:color w:val="000000" w:themeColor="text1"/>
        </w:rPr>
      </w:pPr>
    </w:p>
    <w:p w14:paraId="1678C95D" w14:textId="0C164022" w:rsidR="00E373CE" w:rsidRPr="00E25628" w:rsidRDefault="00E373CE" w:rsidP="000D1058">
      <w:pPr>
        <w:pStyle w:val="ListParagraph"/>
        <w:numPr>
          <w:ilvl w:val="0"/>
          <w:numId w:val="7"/>
        </w:numPr>
        <w:spacing w:after="0"/>
        <w:rPr>
          <w:color w:val="000000" w:themeColor="text1"/>
        </w:rPr>
      </w:pPr>
      <w:r>
        <w:rPr>
          <w:color w:val="000000" w:themeColor="text1"/>
        </w:rPr>
        <w:t xml:space="preserve">Do you hold or do you intend to seek election or appointment to a </w:t>
      </w:r>
      <w:hyperlink r:id="rId11" w:history="1">
        <w:r w:rsidRPr="0050157F">
          <w:rPr>
            <w:rStyle w:val="Hyperlink"/>
          </w:rPr>
          <w:t>public office</w:t>
        </w:r>
      </w:hyperlink>
      <w:r>
        <w:rPr>
          <w:color w:val="000000" w:themeColor="text1"/>
        </w:rPr>
        <w:t xml:space="preserve">? </w:t>
      </w:r>
    </w:p>
    <w:p w14:paraId="31D3E059" w14:textId="77777777" w:rsidR="000D1058" w:rsidRDefault="000D1058" w:rsidP="00522D8E">
      <w:pPr>
        <w:pStyle w:val="ListParagraph"/>
        <w:ind w:left="0"/>
        <w:rPr>
          <w:color w:val="000000" w:themeColor="text1"/>
        </w:rPr>
      </w:pPr>
    </w:p>
    <w:p w14:paraId="22902F05" w14:textId="0CAB7933" w:rsidR="00AA0753" w:rsidRPr="005B4B61" w:rsidRDefault="00AA0753" w:rsidP="005B4B61">
      <w:pPr>
        <w:rPr>
          <w:color w:val="000000" w:themeColor="text1"/>
        </w:rPr>
      </w:pPr>
      <w:r w:rsidRPr="005B4B61">
        <w:rPr>
          <w:color w:val="000000" w:themeColor="text1"/>
        </w:rPr>
        <w:t>In order to avoid a conflict of interest or the appearance of a conflict of interest, members of the Brown community are prohibited from accepting personal gifts and favors from a donor; current, prospective, or former student or parent; or others with whom there is a potential or existing business or professional relationship</w:t>
      </w:r>
      <w:r w:rsidR="00BD6E4A" w:rsidRPr="005B4B61">
        <w:rPr>
          <w:color w:val="000000" w:themeColor="text1"/>
        </w:rPr>
        <w:t>, in most circumstances</w:t>
      </w:r>
      <w:r w:rsidR="00B85E31" w:rsidRPr="005B4B61">
        <w:rPr>
          <w:color w:val="000000" w:themeColor="text1"/>
        </w:rPr>
        <w:t xml:space="preserve"> as noted below:</w:t>
      </w:r>
    </w:p>
    <w:p w14:paraId="22966508" w14:textId="3E8CD1C6" w:rsidR="00AA0753" w:rsidRPr="008C17A9" w:rsidRDefault="00C72FB7" w:rsidP="008C17A9">
      <w:pPr>
        <w:pStyle w:val="ListParagraph"/>
        <w:numPr>
          <w:ilvl w:val="0"/>
          <w:numId w:val="16"/>
        </w:numPr>
        <w:rPr>
          <w:color w:val="000000" w:themeColor="text1"/>
        </w:rPr>
      </w:pPr>
      <w:r w:rsidRPr="008C17A9">
        <w:rPr>
          <w:color w:val="000000" w:themeColor="text1"/>
        </w:rPr>
        <w:t>Personal g</w:t>
      </w:r>
      <w:r w:rsidR="00AA0753" w:rsidRPr="008C17A9">
        <w:rPr>
          <w:color w:val="000000" w:themeColor="text1"/>
        </w:rPr>
        <w:t>ifts valued in excess of $100 or of undetermined value are prohibited and must be returned immediately.</w:t>
      </w:r>
    </w:p>
    <w:p w14:paraId="0918DF79" w14:textId="6DDA12F7" w:rsidR="00AA0753" w:rsidRPr="00E2557A" w:rsidRDefault="00E817E7" w:rsidP="008C17A9">
      <w:pPr>
        <w:pStyle w:val="ListParagraph"/>
        <w:numPr>
          <w:ilvl w:val="0"/>
          <w:numId w:val="16"/>
        </w:numPr>
        <w:rPr>
          <w:color w:val="000000" w:themeColor="text1"/>
        </w:rPr>
      </w:pPr>
      <w:r w:rsidRPr="00E2557A">
        <w:rPr>
          <w:color w:val="000000" w:themeColor="text1"/>
        </w:rPr>
        <w:t xml:space="preserve">Personal gifts </w:t>
      </w:r>
      <w:r w:rsidR="00AA0753" w:rsidRPr="008C17A9">
        <w:rPr>
          <w:color w:val="000000" w:themeColor="text1"/>
        </w:rPr>
        <w:t>valued up to and including $100</w:t>
      </w:r>
      <w:r w:rsidR="0071658D">
        <w:rPr>
          <w:color w:val="000000" w:themeColor="text1"/>
        </w:rPr>
        <w:t xml:space="preserve"> may be accepted</w:t>
      </w:r>
      <w:r w:rsidR="00AA0753" w:rsidRPr="008C17A9">
        <w:rPr>
          <w:color w:val="000000" w:themeColor="text1"/>
        </w:rPr>
        <w:t xml:space="preserve">, </w:t>
      </w:r>
      <w:r w:rsidRPr="00E2557A">
        <w:rPr>
          <w:color w:val="000000" w:themeColor="text1"/>
        </w:rPr>
        <w:t xml:space="preserve">but </w:t>
      </w:r>
      <w:r w:rsidR="00AA0753" w:rsidRPr="008C17A9">
        <w:rPr>
          <w:color w:val="000000" w:themeColor="text1"/>
        </w:rPr>
        <w:t>if accepted, must be reported to your supervisor when received, and during the annual Conflict of Interest and Commitment process.</w:t>
      </w:r>
    </w:p>
    <w:p w14:paraId="42974867" w14:textId="4DAF2F8A" w:rsidR="000D1058" w:rsidRPr="008C17A9" w:rsidRDefault="000D1058" w:rsidP="008C17A9">
      <w:pPr>
        <w:pStyle w:val="ListParagraph"/>
        <w:numPr>
          <w:ilvl w:val="0"/>
          <w:numId w:val="16"/>
        </w:numPr>
        <w:rPr>
          <w:color w:val="000000" w:themeColor="text1"/>
        </w:rPr>
      </w:pPr>
      <w:r w:rsidRPr="008C17A9">
        <w:rPr>
          <w:color w:val="000000" w:themeColor="text1"/>
        </w:rPr>
        <w:t>The following are excluded from mandatory disclosure:</w:t>
      </w:r>
    </w:p>
    <w:p w14:paraId="70AD41B6" w14:textId="1C97C3E1" w:rsidR="000D1058" w:rsidRDefault="000D1058" w:rsidP="000D1058">
      <w:pPr>
        <w:pStyle w:val="ListParagraph"/>
        <w:numPr>
          <w:ilvl w:val="0"/>
          <w:numId w:val="12"/>
        </w:numPr>
        <w:rPr>
          <w:color w:val="000000" w:themeColor="text1"/>
        </w:rPr>
      </w:pPr>
      <w:r>
        <w:rPr>
          <w:color w:val="000000" w:themeColor="text1"/>
        </w:rPr>
        <w:t>Payment for a modest meal</w:t>
      </w:r>
    </w:p>
    <w:p w14:paraId="05425F37" w14:textId="5FA5821F" w:rsidR="000D1058" w:rsidRDefault="000D1058" w:rsidP="000D1058">
      <w:pPr>
        <w:pStyle w:val="ListParagraph"/>
        <w:numPr>
          <w:ilvl w:val="0"/>
          <w:numId w:val="12"/>
        </w:numPr>
        <w:rPr>
          <w:color w:val="000000" w:themeColor="text1"/>
        </w:rPr>
      </w:pPr>
      <w:r>
        <w:rPr>
          <w:color w:val="000000" w:themeColor="text1"/>
        </w:rPr>
        <w:t>Copies of professional materials</w:t>
      </w:r>
    </w:p>
    <w:p w14:paraId="6B7DD160" w14:textId="290B3CB7" w:rsidR="000D1058" w:rsidRDefault="000D1058" w:rsidP="000D1058">
      <w:pPr>
        <w:pStyle w:val="ListParagraph"/>
        <w:numPr>
          <w:ilvl w:val="0"/>
          <w:numId w:val="12"/>
        </w:numPr>
        <w:rPr>
          <w:color w:val="000000" w:themeColor="text1"/>
        </w:rPr>
      </w:pPr>
      <w:r>
        <w:rPr>
          <w:color w:val="000000" w:themeColor="text1"/>
        </w:rPr>
        <w:t>Modest gift basket(s) or nominal food item(s) shared widely with colleagues</w:t>
      </w:r>
    </w:p>
    <w:p w14:paraId="2F24FA7E" w14:textId="09405C72" w:rsidR="000D1058" w:rsidRDefault="000D1058" w:rsidP="000D1058">
      <w:pPr>
        <w:pStyle w:val="ListParagraph"/>
        <w:numPr>
          <w:ilvl w:val="0"/>
          <w:numId w:val="12"/>
        </w:numPr>
        <w:rPr>
          <w:color w:val="000000" w:themeColor="text1"/>
        </w:rPr>
      </w:pPr>
      <w:r>
        <w:rPr>
          <w:color w:val="000000" w:themeColor="text1"/>
        </w:rPr>
        <w:t>Promotional item(s) of nominal value routinely distributed by vendors to clients</w:t>
      </w:r>
    </w:p>
    <w:p w14:paraId="5D66A518" w14:textId="621685EA" w:rsidR="0071658D" w:rsidRPr="008C17A9" w:rsidRDefault="004D3996" w:rsidP="004D3996">
      <w:pPr>
        <w:pStyle w:val="ListParagraph"/>
        <w:numPr>
          <w:ilvl w:val="0"/>
          <w:numId w:val="12"/>
        </w:numPr>
        <w:rPr>
          <w:color w:val="000000" w:themeColor="text1"/>
        </w:rPr>
      </w:pPr>
      <w:r>
        <w:rPr>
          <w:color w:val="000000" w:themeColor="text1"/>
        </w:rPr>
        <w:t xml:space="preserve">Personal </w:t>
      </w:r>
      <w:r>
        <w:t>g</w:t>
      </w:r>
      <w:r w:rsidR="000D1058" w:rsidRPr="004D3996">
        <w:t>ifts received outside of your relationship with the University, such as birthday gifts between relatives.</w:t>
      </w:r>
    </w:p>
    <w:p w14:paraId="10C5645B" w14:textId="77777777" w:rsidR="004D3996" w:rsidRDefault="004D3996" w:rsidP="008C17A9">
      <w:pPr>
        <w:pStyle w:val="ListParagraph"/>
        <w:ind w:left="1080"/>
        <w:rPr>
          <w:color w:val="000000" w:themeColor="text1"/>
        </w:rPr>
      </w:pPr>
    </w:p>
    <w:p w14:paraId="2F62468B" w14:textId="19AB5DF6" w:rsidR="00DE15AB" w:rsidRPr="005B4B61" w:rsidRDefault="00700A62" w:rsidP="005B4B61">
      <w:pPr>
        <w:pStyle w:val="ListParagraph"/>
        <w:numPr>
          <w:ilvl w:val="0"/>
          <w:numId w:val="7"/>
        </w:numPr>
        <w:rPr>
          <w:color w:val="000000" w:themeColor="text1"/>
        </w:rPr>
      </w:pPr>
      <w:r w:rsidRPr="005B4B61">
        <w:rPr>
          <w:color w:val="000000" w:themeColor="text1"/>
        </w:rPr>
        <w:t xml:space="preserve">During the past </w:t>
      </w:r>
      <w:r w:rsidR="00334359" w:rsidRPr="005B4B61">
        <w:rPr>
          <w:color w:val="000000" w:themeColor="text1"/>
        </w:rPr>
        <w:t>12 months</w:t>
      </w:r>
      <w:r w:rsidRPr="005B4B61">
        <w:rPr>
          <w:color w:val="000000" w:themeColor="text1"/>
        </w:rPr>
        <w:t>, did you receive a</w:t>
      </w:r>
      <w:r w:rsidR="00E04DA1" w:rsidRPr="005B4B61">
        <w:rPr>
          <w:color w:val="000000" w:themeColor="text1"/>
        </w:rPr>
        <w:t xml:space="preserve"> personal</w:t>
      </w:r>
      <w:r w:rsidRPr="005B4B61">
        <w:rPr>
          <w:color w:val="000000" w:themeColor="text1"/>
        </w:rPr>
        <w:t xml:space="preserve"> gift or favor </w:t>
      </w:r>
      <w:r w:rsidR="00E04DA1" w:rsidRPr="005B4B61">
        <w:rPr>
          <w:color w:val="000000" w:themeColor="text1"/>
        </w:rPr>
        <w:t>from a donor;</w:t>
      </w:r>
      <w:r w:rsidRPr="005B4B61">
        <w:rPr>
          <w:color w:val="000000" w:themeColor="text1"/>
        </w:rPr>
        <w:t xml:space="preserve"> </w:t>
      </w:r>
      <w:r w:rsidR="00E04DA1" w:rsidRPr="005B4B61">
        <w:rPr>
          <w:color w:val="000000" w:themeColor="text1"/>
        </w:rPr>
        <w:t>current</w:t>
      </w:r>
      <w:r w:rsidR="000D1058" w:rsidRPr="005B4B61">
        <w:rPr>
          <w:color w:val="000000" w:themeColor="text1"/>
        </w:rPr>
        <w:t>,</w:t>
      </w:r>
      <w:r w:rsidR="00E04DA1" w:rsidRPr="005B4B61">
        <w:rPr>
          <w:color w:val="000000" w:themeColor="text1"/>
        </w:rPr>
        <w:t xml:space="preserve"> prospective</w:t>
      </w:r>
      <w:r w:rsidR="000D1058" w:rsidRPr="005B4B61">
        <w:rPr>
          <w:color w:val="000000" w:themeColor="text1"/>
        </w:rPr>
        <w:t>,</w:t>
      </w:r>
      <w:r w:rsidRPr="005B4B61">
        <w:rPr>
          <w:color w:val="000000" w:themeColor="text1"/>
        </w:rPr>
        <w:t xml:space="preserve"> </w:t>
      </w:r>
      <w:r w:rsidR="00E04DA1" w:rsidRPr="005B4B61">
        <w:rPr>
          <w:color w:val="000000" w:themeColor="text1"/>
        </w:rPr>
        <w:t>or former student</w:t>
      </w:r>
      <w:r w:rsidR="000D1058" w:rsidRPr="005B4B61">
        <w:rPr>
          <w:color w:val="000000" w:themeColor="text1"/>
        </w:rPr>
        <w:t>,</w:t>
      </w:r>
      <w:r w:rsidR="00E04DA1" w:rsidRPr="005B4B61">
        <w:rPr>
          <w:color w:val="000000" w:themeColor="text1"/>
        </w:rPr>
        <w:t xml:space="preserve"> or</w:t>
      </w:r>
      <w:r w:rsidRPr="005B4B61">
        <w:rPr>
          <w:color w:val="000000" w:themeColor="text1"/>
        </w:rPr>
        <w:t xml:space="preserve"> parent</w:t>
      </w:r>
      <w:r w:rsidR="000D1058" w:rsidRPr="005B4B61">
        <w:rPr>
          <w:color w:val="000000" w:themeColor="text1"/>
        </w:rPr>
        <w:t xml:space="preserve"> thereof</w:t>
      </w:r>
      <w:r w:rsidR="00E04DA1" w:rsidRPr="005B4B61">
        <w:rPr>
          <w:color w:val="000000" w:themeColor="text1"/>
        </w:rPr>
        <w:t>; or other</w:t>
      </w:r>
      <w:r w:rsidR="00971D1A" w:rsidRPr="005B4B61">
        <w:rPr>
          <w:color w:val="000000" w:themeColor="text1"/>
        </w:rPr>
        <w:t xml:space="preserve"> individual(s) </w:t>
      </w:r>
      <w:r w:rsidR="00E04DA1" w:rsidRPr="005B4B61">
        <w:rPr>
          <w:color w:val="000000" w:themeColor="text1"/>
        </w:rPr>
        <w:t>with whom there is a potential or existing business or professional relationship</w:t>
      </w:r>
      <w:r w:rsidR="00773BCA" w:rsidRPr="005B4B61">
        <w:rPr>
          <w:color w:val="000000" w:themeColor="text1"/>
        </w:rPr>
        <w:t>?</w:t>
      </w:r>
      <w:r w:rsidR="00DE15AB" w:rsidRPr="005B4B61">
        <w:rPr>
          <w:color w:val="000000" w:themeColor="text1"/>
        </w:rPr>
        <w:t xml:space="preserve"> </w:t>
      </w:r>
    </w:p>
    <w:p w14:paraId="153FE217" w14:textId="4F84E602" w:rsidR="007726E4" w:rsidRDefault="007726E4" w:rsidP="00672A78">
      <w:pPr>
        <w:pStyle w:val="ListParagraph"/>
        <w:rPr>
          <w:color w:val="000000" w:themeColor="text1"/>
        </w:rPr>
      </w:pPr>
      <w:bookmarkStart w:id="0" w:name="_Hlk23680552"/>
    </w:p>
    <w:bookmarkEnd w:id="0"/>
    <w:p w14:paraId="0509C89C" w14:textId="77777777" w:rsidR="00700A62" w:rsidRPr="00360E93" w:rsidRDefault="00700A62" w:rsidP="00522D8E">
      <w:pPr>
        <w:pStyle w:val="ListParagraph"/>
        <w:rPr>
          <w:color w:val="000000" w:themeColor="text1"/>
        </w:rPr>
      </w:pPr>
    </w:p>
    <w:p w14:paraId="6361CA28" w14:textId="2D24A562" w:rsidR="003B2221" w:rsidRDefault="00533C29" w:rsidP="00971D1A">
      <w:pPr>
        <w:pStyle w:val="ListParagraph"/>
        <w:numPr>
          <w:ilvl w:val="0"/>
          <w:numId w:val="7"/>
        </w:numPr>
        <w:rPr>
          <w:color w:val="000000" w:themeColor="text1"/>
        </w:rPr>
      </w:pPr>
      <w:r w:rsidRPr="00CB7BDD">
        <w:rPr>
          <w:color w:val="000000" w:themeColor="text1"/>
        </w:rPr>
        <w:t xml:space="preserve">Do you currently use or </w:t>
      </w:r>
      <w:r w:rsidR="00CE5D59">
        <w:rPr>
          <w:color w:val="000000" w:themeColor="text1"/>
        </w:rPr>
        <w:t xml:space="preserve">intend </w:t>
      </w:r>
      <w:r w:rsidRPr="00CB7BDD">
        <w:rPr>
          <w:color w:val="000000" w:themeColor="text1"/>
        </w:rPr>
        <w:t xml:space="preserve">to use </w:t>
      </w:r>
      <w:hyperlink r:id="rId12" w:history="1">
        <w:r w:rsidRPr="0050157F">
          <w:rPr>
            <w:rStyle w:val="Hyperlink"/>
          </w:rPr>
          <w:t>University facilities</w:t>
        </w:r>
      </w:hyperlink>
      <w:r w:rsidR="00CE10B3">
        <w:rPr>
          <w:color w:val="000000" w:themeColor="text1"/>
        </w:rPr>
        <w:t xml:space="preserve">, </w:t>
      </w:r>
      <w:bookmarkStart w:id="1" w:name="_GoBack"/>
      <w:bookmarkEnd w:id="1"/>
      <w:r w:rsidRPr="00CB7BDD">
        <w:rPr>
          <w:color w:val="000000" w:themeColor="text1"/>
        </w:rPr>
        <w:t>personnel</w:t>
      </w:r>
      <w:r w:rsidR="0071658D">
        <w:rPr>
          <w:color w:val="000000" w:themeColor="text1"/>
        </w:rPr>
        <w:t xml:space="preserve"> or</w:t>
      </w:r>
      <w:r w:rsidR="00971D1A">
        <w:rPr>
          <w:color w:val="000000" w:themeColor="text1"/>
        </w:rPr>
        <w:t xml:space="preserve"> Brown students, or</w:t>
      </w:r>
      <w:r w:rsidR="00700A62">
        <w:rPr>
          <w:color w:val="000000" w:themeColor="text1"/>
        </w:rPr>
        <w:t xml:space="preserve"> </w:t>
      </w:r>
      <w:r w:rsidR="00440B48">
        <w:rPr>
          <w:color w:val="000000" w:themeColor="text1"/>
        </w:rPr>
        <w:t>Brown’s name or likeness</w:t>
      </w:r>
      <w:r w:rsidR="0071658D">
        <w:rPr>
          <w:color w:val="000000" w:themeColor="text1"/>
        </w:rPr>
        <w:t>,</w:t>
      </w:r>
      <w:r w:rsidR="00700A62">
        <w:rPr>
          <w:color w:val="000000" w:themeColor="text1"/>
        </w:rPr>
        <w:t xml:space="preserve"> for the benefit of any </w:t>
      </w:r>
      <w:r w:rsidR="00F0106F">
        <w:rPr>
          <w:color w:val="000000" w:themeColor="text1"/>
        </w:rPr>
        <w:t xml:space="preserve">outside </w:t>
      </w:r>
      <w:r w:rsidR="00700A62">
        <w:rPr>
          <w:color w:val="000000" w:themeColor="text1"/>
        </w:rPr>
        <w:t>interest or activity</w:t>
      </w:r>
      <w:r w:rsidRPr="00CB7BDD">
        <w:rPr>
          <w:color w:val="000000" w:themeColor="text1"/>
        </w:rPr>
        <w:t xml:space="preserve"> </w:t>
      </w:r>
      <w:r w:rsidR="00F0106F">
        <w:rPr>
          <w:color w:val="000000" w:themeColor="text1"/>
        </w:rPr>
        <w:t>or a non-Brown entity</w:t>
      </w:r>
      <w:r w:rsidRPr="00CB7BDD">
        <w:rPr>
          <w:color w:val="000000" w:themeColor="text1"/>
        </w:rPr>
        <w:t>?</w:t>
      </w:r>
    </w:p>
    <w:p w14:paraId="7FC62766" w14:textId="77777777" w:rsidR="00971D1A" w:rsidRDefault="00971D1A" w:rsidP="00B91CF4">
      <w:pPr>
        <w:pStyle w:val="ListParagraph"/>
        <w:rPr>
          <w:b/>
          <w:color w:val="000000" w:themeColor="text1"/>
        </w:rPr>
      </w:pPr>
    </w:p>
    <w:p w14:paraId="66242E42" w14:textId="77777777" w:rsidR="0071278D" w:rsidRPr="00700A62" w:rsidRDefault="0071278D" w:rsidP="00B91CF4">
      <w:pPr>
        <w:pStyle w:val="ListParagraph"/>
        <w:rPr>
          <w:color w:val="000000" w:themeColor="text1"/>
        </w:rPr>
      </w:pPr>
    </w:p>
    <w:p w14:paraId="150F85BA" w14:textId="77777777" w:rsidR="0090153F" w:rsidRDefault="0090153F" w:rsidP="00B91CF4">
      <w:pPr>
        <w:pStyle w:val="ListParagraph"/>
        <w:rPr>
          <w:u w:val="single"/>
        </w:rPr>
      </w:pPr>
    </w:p>
    <w:p w14:paraId="0F89EBB1" w14:textId="2ED085FA" w:rsidR="0090153F" w:rsidRDefault="00971D1A" w:rsidP="00971D1A">
      <w:pPr>
        <w:pStyle w:val="ListParagraph"/>
        <w:numPr>
          <w:ilvl w:val="0"/>
          <w:numId w:val="7"/>
        </w:numPr>
      </w:pPr>
      <w:r>
        <w:lastRenderedPageBreak/>
        <w:t xml:space="preserve"> </w:t>
      </w:r>
      <w:r w:rsidR="00700A62">
        <w:t>The previous questions ask you to describe your affiliations and activitie</w:t>
      </w:r>
      <w:r w:rsidR="000C41EE">
        <w:t xml:space="preserve">s.  Are there other </w:t>
      </w:r>
      <w:r w:rsidR="00700A62">
        <w:t>conflicts of interest or commitment that you have as a result</w:t>
      </w:r>
      <w:r w:rsidR="00AF056B">
        <w:t xml:space="preserve"> of these or other interests, activities, or relationships?</w:t>
      </w:r>
    </w:p>
    <w:p w14:paraId="6EA2DBD7" w14:textId="77777777" w:rsidR="00971D1A" w:rsidRDefault="00971D1A" w:rsidP="00971D1A">
      <w:pPr>
        <w:pStyle w:val="ListParagraph"/>
        <w:ind w:left="360"/>
      </w:pPr>
    </w:p>
    <w:p w14:paraId="34540485" w14:textId="4AD50B2F" w:rsidR="00C756C5" w:rsidRDefault="00C756C5" w:rsidP="000D1058"/>
    <w:p w14:paraId="68638C92" w14:textId="77777777" w:rsidR="009A4D28" w:rsidRDefault="009A4D28" w:rsidP="000D1058">
      <w:pPr>
        <w:ind w:left="720"/>
      </w:pPr>
    </w:p>
    <w:p w14:paraId="4E149D2C" w14:textId="77777777" w:rsidR="009A4D28" w:rsidRDefault="009A4D28" w:rsidP="000D1058">
      <w:pPr>
        <w:ind w:left="720"/>
      </w:pPr>
    </w:p>
    <w:sectPr w:rsidR="009A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7040" w14:textId="77777777" w:rsidR="00017970" w:rsidRDefault="00017970" w:rsidP="00F92C6C">
      <w:pPr>
        <w:spacing w:after="0" w:line="240" w:lineRule="auto"/>
      </w:pPr>
      <w:r>
        <w:separator/>
      </w:r>
    </w:p>
  </w:endnote>
  <w:endnote w:type="continuationSeparator" w:id="0">
    <w:p w14:paraId="02A121FE" w14:textId="77777777" w:rsidR="00017970" w:rsidRDefault="00017970" w:rsidP="00F9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49E3" w14:textId="77777777" w:rsidR="00017970" w:rsidRDefault="00017970" w:rsidP="00F92C6C">
      <w:pPr>
        <w:spacing w:after="0" w:line="240" w:lineRule="auto"/>
      </w:pPr>
      <w:r>
        <w:separator/>
      </w:r>
    </w:p>
  </w:footnote>
  <w:footnote w:type="continuationSeparator" w:id="0">
    <w:p w14:paraId="39803DCF" w14:textId="77777777" w:rsidR="00017970" w:rsidRDefault="00017970" w:rsidP="00F9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40E"/>
    <w:multiLevelType w:val="hybridMultilevel"/>
    <w:tmpl w:val="37809F0C"/>
    <w:lvl w:ilvl="0" w:tplc="9E500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D6D9B"/>
    <w:multiLevelType w:val="hybridMultilevel"/>
    <w:tmpl w:val="2F32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060EE"/>
    <w:multiLevelType w:val="hybridMultilevel"/>
    <w:tmpl w:val="9AF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547F"/>
    <w:multiLevelType w:val="hybridMultilevel"/>
    <w:tmpl w:val="A5F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03607"/>
    <w:multiLevelType w:val="hybridMultilevel"/>
    <w:tmpl w:val="27F0829E"/>
    <w:lvl w:ilvl="0" w:tplc="493A9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665FA"/>
    <w:multiLevelType w:val="hybridMultilevel"/>
    <w:tmpl w:val="A120E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17ECD"/>
    <w:multiLevelType w:val="hybridMultilevel"/>
    <w:tmpl w:val="E89EAB6A"/>
    <w:lvl w:ilvl="0" w:tplc="A63E1B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957F3"/>
    <w:multiLevelType w:val="hybridMultilevel"/>
    <w:tmpl w:val="8C669968"/>
    <w:lvl w:ilvl="0" w:tplc="8C7CE84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96EAE"/>
    <w:multiLevelType w:val="hybridMultilevel"/>
    <w:tmpl w:val="B546B42A"/>
    <w:lvl w:ilvl="0" w:tplc="A63E1B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51821"/>
    <w:multiLevelType w:val="hybridMultilevel"/>
    <w:tmpl w:val="D3A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31E9F"/>
    <w:multiLevelType w:val="hybridMultilevel"/>
    <w:tmpl w:val="EB606062"/>
    <w:lvl w:ilvl="0" w:tplc="52D08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0061C"/>
    <w:multiLevelType w:val="hybridMultilevel"/>
    <w:tmpl w:val="198E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06FF"/>
    <w:multiLevelType w:val="hybridMultilevel"/>
    <w:tmpl w:val="0988FB38"/>
    <w:lvl w:ilvl="0" w:tplc="A63E1BC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005278"/>
    <w:multiLevelType w:val="hybridMultilevel"/>
    <w:tmpl w:val="09068AD4"/>
    <w:lvl w:ilvl="0" w:tplc="A63E1B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1F7D3F"/>
    <w:multiLevelType w:val="hybridMultilevel"/>
    <w:tmpl w:val="4B3CD23A"/>
    <w:lvl w:ilvl="0" w:tplc="A63E1B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9A7A2C"/>
    <w:multiLevelType w:val="hybridMultilevel"/>
    <w:tmpl w:val="69C62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E96841"/>
    <w:multiLevelType w:val="hybridMultilevel"/>
    <w:tmpl w:val="A83EC930"/>
    <w:lvl w:ilvl="0" w:tplc="9006CF56">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F26B6"/>
    <w:multiLevelType w:val="hybridMultilevel"/>
    <w:tmpl w:val="8FBE1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
  </w:num>
  <w:num w:numId="3">
    <w:abstractNumId w:val="15"/>
  </w:num>
  <w:num w:numId="4">
    <w:abstractNumId w:val="0"/>
  </w:num>
  <w:num w:numId="5">
    <w:abstractNumId w:val="4"/>
  </w:num>
  <w:num w:numId="6">
    <w:abstractNumId w:val="10"/>
  </w:num>
  <w:num w:numId="7">
    <w:abstractNumId w:val="7"/>
  </w:num>
  <w:num w:numId="8">
    <w:abstractNumId w:val="17"/>
  </w:num>
  <w:num w:numId="9">
    <w:abstractNumId w:val="6"/>
  </w:num>
  <w:num w:numId="10">
    <w:abstractNumId w:val="12"/>
  </w:num>
  <w:num w:numId="11">
    <w:abstractNumId w:val="13"/>
  </w:num>
  <w:num w:numId="12">
    <w:abstractNumId w:val="14"/>
  </w:num>
  <w:num w:numId="13">
    <w:abstractNumId w:val="8"/>
  </w:num>
  <w:num w:numId="14">
    <w:abstractNumId w:val="5"/>
  </w:num>
  <w:num w:numId="15">
    <w:abstractNumId w:val="9"/>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29"/>
    <w:rsid w:val="00017970"/>
    <w:rsid w:val="000179CE"/>
    <w:rsid w:val="0006175E"/>
    <w:rsid w:val="00062732"/>
    <w:rsid w:val="0007683E"/>
    <w:rsid w:val="00082448"/>
    <w:rsid w:val="000C41EE"/>
    <w:rsid w:val="000D1058"/>
    <w:rsid w:val="000F3F05"/>
    <w:rsid w:val="0010037B"/>
    <w:rsid w:val="001217A4"/>
    <w:rsid w:val="00140320"/>
    <w:rsid w:val="001B04FE"/>
    <w:rsid w:val="001B197D"/>
    <w:rsid w:val="001C7DCB"/>
    <w:rsid w:val="001D03EC"/>
    <w:rsid w:val="00260C06"/>
    <w:rsid w:val="00261ADF"/>
    <w:rsid w:val="00297726"/>
    <w:rsid w:val="002C59CF"/>
    <w:rsid w:val="002D4224"/>
    <w:rsid w:val="002F517C"/>
    <w:rsid w:val="0032397F"/>
    <w:rsid w:val="00334359"/>
    <w:rsid w:val="00345077"/>
    <w:rsid w:val="00360E93"/>
    <w:rsid w:val="003B2221"/>
    <w:rsid w:val="003C17DC"/>
    <w:rsid w:val="004250D2"/>
    <w:rsid w:val="00432822"/>
    <w:rsid w:val="00440B48"/>
    <w:rsid w:val="00483304"/>
    <w:rsid w:val="00491798"/>
    <w:rsid w:val="004C7073"/>
    <w:rsid w:val="004D3996"/>
    <w:rsid w:val="0050157F"/>
    <w:rsid w:val="00522D8E"/>
    <w:rsid w:val="00533C29"/>
    <w:rsid w:val="005427D4"/>
    <w:rsid w:val="00576825"/>
    <w:rsid w:val="005B4B61"/>
    <w:rsid w:val="005C1171"/>
    <w:rsid w:val="005E3DD9"/>
    <w:rsid w:val="0061228F"/>
    <w:rsid w:val="00625645"/>
    <w:rsid w:val="00672A78"/>
    <w:rsid w:val="006D4923"/>
    <w:rsid w:val="00700A62"/>
    <w:rsid w:val="0070107D"/>
    <w:rsid w:val="0071278D"/>
    <w:rsid w:val="0071658D"/>
    <w:rsid w:val="00745D5C"/>
    <w:rsid w:val="00754BD5"/>
    <w:rsid w:val="007726E4"/>
    <w:rsid w:val="00773BCA"/>
    <w:rsid w:val="007B56AB"/>
    <w:rsid w:val="008A59A4"/>
    <w:rsid w:val="008B7A1A"/>
    <w:rsid w:val="008C17A9"/>
    <w:rsid w:val="008D0664"/>
    <w:rsid w:val="0090153F"/>
    <w:rsid w:val="009045EB"/>
    <w:rsid w:val="00904DF4"/>
    <w:rsid w:val="009404F8"/>
    <w:rsid w:val="00940C18"/>
    <w:rsid w:val="00971D1A"/>
    <w:rsid w:val="009A4D28"/>
    <w:rsid w:val="009B4D49"/>
    <w:rsid w:val="009D082C"/>
    <w:rsid w:val="009E5821"/>
    <w:rsid w:val="00A21BDD"/>
    <w:rsid w:val="00A32F6F"/>
    <w:rsid w:val="00A64C37"/>
    <w:rsid w:val="00AA0753"/>
    <w:rsid w:val="00AA6AF1"/>
    <w:rsid w:val="00AB76D0"/>
    <w:rsid w:val="00AC1039"/>
    <w:rsid w:val="00AF056B"/>
    <w:rsid w:val="00B7541C"/>
    <w:rsid w:val="00B85E31"/>
    <w:rsid w:val="00B91CF4"/>
    <w:rsid w:val="00BD269B"/>
    <w:rsid w:val="00BD489F"/>
    <w:rsid w:val="00BD6E4A"/>
    <w:rsid w:val="00C12641"/>
    <w:rsid w:val="00C72FB7"/>
    <w:rsid w:val="00C756C5"/>
    <w:rsid w:val="00CD3EF3"/>
    <w:rsid w:val="00CE10B3"/>
    <w:rsid w:val="00CE5D59"/>
    <w:rsid w:val="00D86F30"/>
    <w:rsid w:val="00DB66E6"/>
    <w:rsid w:val="00DD1099"/>
    <w:rsid w:val="00DE15AB"/>
    <w:rsid w:val="00E03A78"/>
    <w:rsid w:val="00E04DA1"/>
    <w:rsid w:val="00E10646"/>
    <w:rsid w:val="00E216C7"/>
    <w:rsid w:val="00E2557A"/>
    <w:rsid w:val="00E25628"/>
    <w:rsid w:val="00E373CE"/>
    <w:rsid w:val="00E7792F"/>
    <w:rsid w:val="00E817E7"/>
    <w:rsid w:val="00EA40FB"/>
    <w:rsid w:val="00EC26F5"/>
    <w:rsid w:val="00EF70F7"/>
    <w:rsid w:val="00F0106F"/>
    <w:rsid w:val="00F2011C"/>
    <w:rsid w:val="00F92C6C"/>
    <w:rsid w:val="00FC57AA"/>
    <w:rsid w:val="00FC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F1B2"/>
  <w15:chartTrackingRefBased/>
  <w15:docId w15:val="{9F20F891-6C34-46BB-9330-38E9168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29"/>
    <w:pPr>
      <w:ind w:left="720"/>
      <w:contextualSpacing/>
    </w:pPr>
  </w:style>
  <w:style w:type="character" w:styleId="CommentReference">
    <w:name w:val="annotation reference"/>
    <w:basedOn w:val="DefaultParagraphFont"/>
    <w:uiPriority w:val="99"/>
    <w:semiHidden/>
    <w:unhideWhenUsed/>
    <w:rsid w:val="003B2221"/>
    <w:rPr>
      <w:sz w:val="16"/>
      <w:szCs w:val="16"/>
    </w:rPr>
  </w:style>
  <w:style w:type="paragraph" w:styleId="CommentText">
    <w:name w:val="annotation text"/>
    <w:basedOn w:val="Normal"/>
    <w:link w:val="CommentTextChar"/>
    <w:uiPriority w:val="99"/>
    <w:semiHidden/>
    <w:unhideWhenUsed/>
    <w:rsid w:val="003B2221"/>
    <w:pPr>
      <w:spacing w:line="240" w:lineRule="auto"/>
    </w:pPr>
    <w:rPr>
      <w:sz w:val="20"/>
      <w:szCs w:val="20"/>
    </w:rPr>
  </w:style>
  <w:style w:type="character" w:customStyle="1" w:styleId="CommentTextChar">
    <w:name w:val="Comment Text Char"/>
    <w:basedOn w:val="DefaultParagraphFont"/>
    <w:link w:val="CommentText"/>
    <w:uiPriority w:val="99"/>
    <w:semiHidden/>
    <w:rsid w:val="003B2221"/>
    <w:rPr>
      <w:sz w:val="20"/>
      <w:szCs w:val="20"/>
    </w:rPr>
  </w:style>
  <w:style w:type="paragraph" w:styleId="CommentSubject">
    <w:name w:val="annotation subject"/>
    <w:basedOn w:val="CommentText"/>
    <w:next w:val="CommentText"/>
    <w:link w:val="CommentSubjectChar"/>
    <w:uiPriority w:val="99"/>
    <w:semiHidden/>
    <w:unhideWhenUsed/>
    <w:rsid w:val="003B2221"/>
    <w:rPr>
      <w:b/>
      <w:bCs/>
    </w:rPr>
  </w:style>
  <w:style w:type="character" w:customStyle="1" w:styleId="CommentSubjectChar">
    <w:name w:val="Comment Subject Char"/>
    <w:basedOn w:val="CommentTextChar"/>
    <w:link w:val="CommentSubject"/>
    <w:uiPriority w:val="99"/>
    <w:semiHidden/>
    <w:rsid w:val="003B2221"/>
    <w:rPr>
      <w:b/>
      <w:bCs/>
      <w:sz w:val="20"/>
      <w:szCs w:val="20"/>
    </w:rPr>
  </w:style>
  <w:style w:type="paragraph" w:styleId="BalloonText">
    <w:name w:val="Balloon Text"/>
    <w:basedOn w:val="Normal"/>
    <w:link w:val="BalloonTextChar"/>
    <w:uiPriority w:val="99"/>
    <w:semiHidden/>
    <w:unhideWhenUsed/>
    <w:rsid w:val="003B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21"/>
    <w:rPr>
      <w:rFonts w:ascii="Segoe UI" w:hAnsi="Segoe UI" w:cs="Segoe UI"/>
      <w:sz w:val="18"/>
      <w:szCs w:val="18"/>
    </w:rPr>
  </w:style>
  <w:style w:type="paragraph" w:customStyle="1" w:styleId="m2254363464953187387m7627947046414176765gmail-msolistparagraph">
    <w:name w:val="m_2254363464953187387m_7627947046414176765gmail-msolistparagraph"/>
    <w:basedOn w:val="Normal"/>
    <w:rsid w:val="008A59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6C"/>
  </w:style>
  <w:style w:type="paragraph" w:styleId="Footer">
    <w:name w:val="footer"/>
    <w:basedOn w:val="Normal"/>
    <w:link w:val="FooterChar"/>
    <w:uiPriority w:val="99"/>
    <w:unhideWhenUsed/>
    <w:rsid w:val="00F9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6C"/>
  </w:style>
  <w:style w:type="character" w:styleId="Hyperlink">
    <w:name w:val="Hyperlink"/>
    <w:basedOn w:val="DefaultParagraphFont"/>
    <w:uiPriority w:val="99"/>
    <w:unhideWhenUsed/>
    <w:rsid w:val="00E373CE"/>
    <w:rPr>
      <w:color w:val="0563C1" w:themeColor="hyperlink"/>
      <w:u w:val="single"/>
    </w:rPr>
  </w:style>
  <w:style w:type="paragraph" w:styleId="Revision">
    <w:name w:val="Revision"/>
    <w:hidden/>
    <w:uiPriority w:val="99"/>
    <w:semiHidden/>
    <w:rsid w:val="007726E4"/>
    <w:pPr>
      <w:spacing w:after="0" w:line="240" w:lineRule="auto"/>
    </w:pPr>
  </w:style>
  <w:style w:type="paragraph" w:styleId="NormalWeb">
    <w:name w:val="Normal (Web)"/>
    <w:basedOn w:val="Normal"/>
    <w:uiPriority w:val="99"/>
    <w:unhideWhenUsed/>
    <w:rsid w:val="00076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about/administration/policies/sites/brown.edu.about.administration.policies/files/uploads/Univ-COIC-Policy-10-26-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about/administration/policies/use-campus-space-external-third-par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gcr/resources/guidelines-political-activities" TargetMode="External"/><Relationship Id="rId5" Type="http://schemas.openxmlformats.org/officeDocument/2006/relationships/webSettings" Target="webSettings.xml"/><Relationship Id="rId10" Type="http://schemas.openxmlformats.org/officeDocument/2006/relationships/hyperlink" Target="https://www.brown.edu/about/administration/purchasing/about/procurement-standards/business-ethics" TargetMode="External"/><Relationship Id="rId4" Type="http://schemas.openxmlformats.org/officeDocument/2006/relationships/settings" Target="settings.xml"/><Relationship Id="rId9" Type="http://schemas.openxmlformats.org/officeDocument/2006/relationships/hyperlink" Target="https://www.brown.edu/about/administration/policies/employment-relatives-20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C47B-D5DC-D344-A36E-C5EF4A3E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Juliane</dc:creator>
  <cp:keywords/>
  <dc:description/>
  <cp:lastModifiedBy>Pontarelli, Jessica</cp:lastModifiedBy>
  <cp:revision>2</cp:revision>
  <cp:lastPrinted>2019-12-02T15:31:00Z</cp:lastPrinted>
  <dcterms:created xsi:type="dcterms:W3CDTF">2020-02-14T18:35:00Z</dcterms:created>
  <dcterms:modified xsi:type="dcterms:W3CDTF">2020-02-14T18:35:00Z</dcterms:modified>
</cp:coreProperties>
</file>