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5E" w:rsidRDefault="001B0C5B">
      <w:pPr>
        <w:pStyle w:val="BodyText"/>
        <w:ind w:left="117"/>
        <w:rPr>
          <w:sz w:val="20"/>
        </w:rPr>
      </w:pPr>
      <w:r w:rsidRPr="009E5844">
        <w:rPr>
          <w:rFonts w:asciiTheme="minorHAnsi" w:hAnsiTheme="minorHAnsi" w:cstheme="minorHAnsi"/>
          <w:noProof/>
          <w:sz w:val="22"/>
          <w:szCs w:val="22"/>
          <w:lang w:bidi="ar-SA"/>
        </w:rPr>
        <w:drawing>
          <wp:inline distT="0" distB="0" distL="0" distR="0" wp14:anchorId="4DBB6602" wp14:editId="29454042">
            <wp:extent cx="1911350" cy="7986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11350" cy="798671"/>
                    </a:xfrm>
                    <a:prstGeom prst="rect">
                      <a:avLst/>
                    </a:prstGeom>
                  </pic:spPr>
                </pic:pic>
              </a:graphicData>
            </a:graphic>
          </wp:inline>
        </w:drawing>
      </w:r>
    </w:p>
    <w:p w:rsidR="0018065E" w:rsidRDefault="0018065E">
      <w:pPr>
        <w:pStyle w:val="BodyText"/>
        <w:spacing w:before="1"/>
        <w:rPr>
          <w:sz w:val="20"/>
        </w:rPr>
      </w:pPr>
    </w:p>
    <w:p w:rsidR="001B0C5B" w:rsidRPr="001B0C5B" w:rsidRDefault="00686AEC">
      <w:pPr>
        <w:pStyle w:val="Heading1"/>
        <w:spacing w:before="89" w:line="444" w:lineRule="auto"/>
        <w:ind w:right="3284" w:firstLine="3201"/>
        <w:rPr>
          <w:rFonts w:asciiTheme="minorHAnsi" w:hAnsiTheme="minorHAnsi" w:cstheme="minorHAnsi"/>
          <w:sz w:val="22"/>
          <w:szCs w:val="22"/>
        </w:rPr>
      </w:pPr>
      <w:r w:rsidRPr="001B0C5B">
        <w:rPr>
          <w:rFonts w:asciiTheme="minorHAnsi" w:hAnsiTheme="minorHAnsi" w:cstheme="minorHAnsi"/>
          <w:sz w:val="22"/>
          <w:szCs w:val="22"/>
          <w:u w:val="thick"/>
        </w:rPr>
        <w:t>Temporary Teaching Support Policy</w:t>
      </w:r>
      <w:r w:rsidRPr="001B0C5B">
        <w:rPr>
          <w:rFonts w:asciiTheme="minorHAnsi" w:hAnsiTheme="minorHAnsi" w:cstheme="minorHAnsi"/>
          <w:sz w:val="22"/>
          <w:szCs w:val="22"/>
        </w:rPr>
        <w:t xml:space="preserve"> </w:t>
      </w:r>
    </w:p>
    <w:p w:rsidR="001B0C5B" w:rsidRPr="001B0C5B" w:rsidRDefault="001B0C5B" w:rsidP="001B0C5B">
      <w:pPr>
        <w:pStyle w:val="BodyText"/>
        <w:rPr>
          <w:rFonts w:asciiTheme="minorHAnsi" w:hAnsiTheme="minorHAnsi" w:cstheme="minorHAnsi"/>
          <w:b/>
          <w:sz w:val="22"/>
          <w:szCs w:val="22"/>
        </w:rPr>
      </w:pPr>
      <w:r w:rsidRPr="001B0C5B">
        <w:rPr>
          <w:rFonts w:asciiTheme="minorHAnsi" w:hAnsiTheme="minorHAnsi" w:cstheme="minorHAnsi"/>
          <w:b/>
          <w:sz w:val="22"/>
          <w:szCs w:val="22"/>
        </w:rPr>
        <w:t>I. Statement of Purpose and Background Information</w:t>
      </w:r>
    </w:p>
    <w:p w:rsidR="001B0C5B" w:rsidRPr="001B0C5B" w:rsidRDefault="001B0C5B" w:rsidP="001B0C5B">
      <w:pPr>
        <w:pStyle w:val="Heading1"/>
        <w:spacing w:before="89" w:line="444" w:lineRule="auto"/>
        <w:ind w:right="3284"/>
        <w:rPr>
          <w:rFonts w:asciiTheme="minorHAnsi" w:hAnsiTheme="minorHAnsi" w:cstheme="minorHAnsi"/>
          <w:sz w:val="22"/>
          <w:szCs w:val="22"/>
        </w:rPr>
      </w:pPr>
    </w:p>
    <w:p w:rsidR="001B0C5B" w:rsidRPr="001B0C5B" w:rsidRDefault="00686AEC" w:rsidP="001B0C5B">
      <w:pPr>
        <w:pStyle w:val="BodyText"/>
        <w:rPr>
          <w:rFonts w:asciiTheme="minorHAnsi" w:hAnsiTheme="minorHAnsi" w:cstheme="minorHAnsi"/>
          <w:b/>
          <w:sz w:val="22"/>
          <w:szCs w:val="22"/>
        </w:rPr>
      </w:pPr>
      <w:r w:rsidRPr="001B0C5B">
        <w:rPr>
          <w:rFonts w:asciiTheme="minorHAnsi" w:hAnsiTheme="minorHAnsi" w:cstheme="minorHAnsi"/>
          <w:b/>
          <w:sz w:val="22"/>
          <w:szCs w:val="22"/>
        </w:rPr>
        <w:t>Statement of Purpose</w:t>
      </w:r>
      <w:r w:rsidR="001B0C5B" w:rsidRPr="001B0C5B">
        <w:rPr>
          <w:rFonts w:asciiTheme="minorHAnsi" w:hAnsiTheme="minorHAnsi" w:cstheme="minorHAnsi"/>
          <w:b/>
          <w:sz w:val="22"/>
          <w:szCs w:val="22"/>
        </w:rPr>
        <w:t>:</w:t>
      </w:r>
    </w:p>
    <w:p w:rsidR="0018065E" w:rsidRPr="001B0C5B" w:rsidRDefault="001B0C5B" w:rsidP="001B0C5B">
      <w:pPr>
        <w:pStyle w:val="BodyText"/>
        <w:rPr>
          <w:rFonts w:asciiTheme="minorHAnsi" w:hAnsiTheme="minorHAnsi" w:cstheme="minorHAnsi"/>
          <w:sz w:val="22"/>
          <w:szCs w:val="22"/>
        </w:rPr>
      </w:pPr>
      <w:r w:rsidRPr="001B0C5B">
        <w:rPr>
          <w:rFonts w:asciiTheme="minorHAnsi" w:hAnsiTheme="minorHAnsi" w:cstheme="minorHAnsi"/>
          <w:sz w:val="22"/>
          <w:szCs w:val="22"/>
        </w:rPr>
        <w:t>T</w:t>
      </w:r>
      <w:r w:rsidR="00686AEC" w:rsidRPr="001B0C5B">
        <w:rPr>
          <w:rFonts w:asciiTheme="minorHAnsi" w:hAnsiTheme="minorHAnsi" w:cstheme="minorHAnsi"/>
          <w:sz w:val="22"/>
          <w:szCs w:val="22"/>
        </w:rPr>
        <w:t>his policy explains the process for obtaining incremental teaching support from Division resources when there is loss of teaching capacity in a department due to a vacancy in the department’s faculty roster.</w:t>
      </w:r>
    </w:p>
    <w:p w:rsidR="0018065E" w:rsidRPr="001B0C5B" w:rsidRDefault="0018065E" w:rsidP="001B0C5B">
      <w:pPr>
        <w:pStyle w:val="BodyText"/>
        <w:rPr>
          <w:rFonts w:asciiTheme="minorHAnsi" w:hAnsiTheme="minorHAnsi" w:cstheme="minorHAnsi"/>
          <w:sz w:val="22"/>
          <w:szCs w:val="22"/>
        </w:rPr>
      </w:pPr>
    </w:p>
    <w:p w:rsidR="0018065E" w:rsidRPr="001B0C5B" w:rsidRDefault="00686AEC" w:rsidP="001B0C5B">
      <w:pPr>
        <w:pStyle w:val="BodyText"/>
        <w:rPr>
          <w:rFonts w:asciiTheme="minorHAnsi" w:hAnsiTheme="minorHAnsi" w:cstheme="minorHAnsi"/>
          <w:b/>
          <w:sz w:val="22"/>
          <w:szCs w:val="22"/>
        </w:rPr>
      </w:pPr>
      <w:r w:rsidRPr="001B0C5B">
        <w:rPr>
          <w:rFonts w:asciiTheme="minorHAnsi" w:hAnsiTheme="minorHAnsi" w:cstheme="minorHAnsi"/>
          <w:b/>
          <w:sz w:val="22"/>
          <w:szCs w:val="22"/>
        </w:rPr>
        <w:t>Eligibility</w:t>
      </w:r>
      <w:r w:rsidR="001B0C5B" w:rsidRPr="001B0C5B">
        <w:rPr>
          <w:rFonts w:asciiTheme="minorHAnsi" w:hAnsiTheme="minorHAnsi" w:cstheme="minorHAnsi"/>
          <w:b/>
          <w:sz w:val="22"/>
          <w:szCs w:val="22"/>
        </w:rPr>
        <w:t>:</w:t>
      </w:r>
    </w:p>
    <w:p w:rsidR="0018065E" w:rsidRPr="001B0C5B" w:rsidRDefault="00686AEC" w:rsidP="001B0C5B">
      <w:pPr>
        <w:pStyle w:val="BodyText"/>
        <w:rPr>
          <w:rFonts w:asciiTheme="minorHAnsi" w:hAnsiTheme="minorHAnsi" w:cstheme="minorHAnsi"/>
          <w:sz w:val="22"/>
          <w:szCs w:val="22"/>
        </w:rPr>
      </w:pPr>
      <w:r w:rsidRPr="001B0C5B">
        <w:rPr>
          <w:rFonts w:asciiTheme="minorHAnsi" w:hAnsiTheme="minorHAnsi" w:cstheme="minorHAnsi"/>
          <w:sz w:val="22"/>
          <w:szCs w:val="22"/>
        </w:rPr>
        <w:t xml:space="preserve">Department </w:t>
      </w:r>
      <w:r w:rsidR="00643C9D">
        <w:rPr>
          <w:rFonts w:asciiTheme="minorHAnsi" w:hAnsiTheme="minorHAnsi" w:cstheme="minorHAnsi"/>
          <w:sz w:val="22"/>
          <w:szCs w:val="22"/>
        </w:rPr>
        <w:t>c</w:t>
      </w:r>
      <w:r w:rsidRPr="001B0C5B">
        <w:rPr>
          <w:rFonts w:asciiTheme="minorHAnsi" w:hAnsiTheme="minorHAnsi" w:cstheme="minorHAnsi"/>
          <w:sz w:val="22"/>
          <w:szCs w:val="22"/>
        </w:rPr>
        <w:t>hairs may initiate a request for supplementary teaching support if there is a new vacancy in the department due to a departure, sabbatical or a parental leave*.</w:t>
      </w:r>
    </w:p>
    <w:p w:rsidR="0018065E" w:rsidRPr="001B0C5B" w:rsidRDefault="0018065E" w:rsidP="001B0C5B">
      <w:pPr>
        <w:pStyle w:val="BodyText"/>
        <w:rPr>
          <w:rFonts w:asciiTheme="minorHAnsi" w:hAnsiTheme="minorHAnsi" w:cstheme="minorHAnsi"/>
          <w:sz w:val="22"/>
          <w:szCs w:val="22"/>
        </w:rPr>
      </w:pPr>
    </w:p>
    <w:p w:rsidR="0018065E" w:rsidRPr="001B0C5B" w:rsidRDefault="00686AEC" w:rsidP="001B0C5B">
      <w:pPr>
        <w:pStyle w:val="BodyText"/>
        <w:rPr>
          <w:rFonts w:asciiTheme="minorHAnsi" w:hAnsiTheme="minorHAnsi" w:cstheme="minorHAnsi"/>
          <w:b/>
          <w:sz w:val="22"/>
          <w:szCs w:val="22"/>
        </w:rPr>
      </w:pPr>
      <w:r w:rsidRPr="001B0C5B">
        <w:rPr>
          <w:rFonts w:asciiTheme="minorHAnsi" w:hAnsiTheme="minorHAnsi" w:cstheme="minorHAnsi"/>
          <w:b/>
          <w:sz w:val="22"/>
          <w:szCs w:val="22"/>
        </w:rPr>
        <w:t>Amount of Support</w:t>
      </w:r>
      <w:r w:rsidR="001B0C5B" w:rsidRPr="001B0C5B">
        <w:rPr>
          <w:rFonts w:asciiTheme="minorHAnsi" w:hAnsiTheme="minorHAnsi" w:cstheme="minorHAnsi"/>
          <w:b/>
          <w:sz w:val="22"/>
          <w:szCs w:val="22"/>
        </w:rPr>
        <w:t>:</w:t>
      </w:r>
    </w:p>
    <w:p w:rsidR="0018065E" w:rsidRPr="001B0C5B" w:rsidRDefault="001B0C5B" w:rsidP="001B0C5B">
      <w:pPr>
        <w:pStyle w:val="BodyText"/>
        <w:rPr>
          <w:rFonts w:asciiTheme="minorHAnsi" w:hAnsiTheme="minorHAnsi" w:cstheme="minorHAnsi"/>
          <w:sz w:val="22"/>
          <w:szCs w:val="22"/>
        </w:rPr>
      </w:pPr>
      <w:r w:rsidRPr="001B0C5B">
        <w:rPr>
          <w:rFonts w:asciiTheme="minorHAnsi" w:hAnsiTheme="minorHAnsi" w:cstheme="minorHAnsi"/>
          <w:sz w:val="22"/>
          <w:szCs w:val="22"/>
        </w:rPr>
        <w:t>If approved, the Division</w:t>
      </w:r>
      <w:r w:rsidR="00686AEC" w:rsidRPr="001B0C5B">
        <w:rPr>
          <w:rFonts w:asciiTheme="minorHAnsi" w:hAnsiTheme="minorHAnsi" w:cstheme="minorHAnsi"/>
          <w:sz w:val="22"/>
          <w:szCs w:val="22"/>
        </w:rPr>
        <w:t xml:space="preserve"> will provide authorization for up to $10K (inclusive of benefits) per semester during an</w:t>
      </w:r>
      <w:r w:rsidR="00686AEC" w:rsidRPr="001B0C5B">
        <w:rPr>
          <w:rFonts w:asciiTheme="minorHAnsi" w:hAnsiTheme="minorHAnsi" w:cstheme="minorHAnsi"/>
          <w:spacing w:val="-12"/>
          <w:sz w:val="22"/>
          <w:szCs w:val="22"/>
        </w:rPr>
        <w:t xml:space="preserve"> </w:t>
      </w:r>
      <w:r w:rsidR="00686AEC" w:rsidRPr="001B0C5B">
        <w:rPr>
          <w:rFonts w:asciiTheme="minorHAnsi" w:hAnsiTheme="minorHAnsi" w:cstheme="minorHAnsi"/>
          <w:sz w:val="22"/>
          <w:szCs w:val="22"/>
        </w:rPr>
        <w:t>academic</w:t>
      </w:r>
      <w:r w:rsidR="00686AEC" w:rsidRPr="001B0C5B">
        <w:rPr>
          <w:rFonts w:asciiTheme="minorHAnsi" w:hAnsiTheme="minorHAnsi" w:cstheme="minorHAnsi"/>
          <w:spacing w:val="1"/>
          <w:sz w:val="22"/>
          <w:szCs w:val="22"/>
        </w:rPr>
        <w:t xml:space="preserve"> </w:t>
      </w:r>
      <w:r w:rsidRPr="001B0C5B">
        <w:rPr>
          <w:rFonts w:asciiTheme="minorHAnsi" w:hAnsiTheme="minorHAnsi" w:cstheme="minorHAnsi"/>
          <w:sz w:val="22"/>
          <w:szCs w:val="22"/>
        </w:rPr>
        <w:t xml:space="preserve">year.  </w:t>
      </w:r>
      <w:r w:rsidR="00686AEC" w:rsidRPr="001B0C5B">
        <w:rPr>
          <w:rFonts w:asciiTheme="minorHAnsi" w:hAnsiTheme="minorHAnsi" w:cstheme="minorHAnsi"/>
          <w:sz w:val="22"/>
          <w:szCs w:val="22"/>
        </w:rPr>
        <w:t>This amount is funded</w:t>
      </w:r>
      <w:bookmarkStart w:id="0" w:name="_GoBack"/>
      <w:bookmarkEnd w:id="0"/>
      <w:r w:rsidR="00686AEC" w:rsidRPr="001B0C5B">
        <w:rPr>
          <w:rFonts w:asciiTheme="minorHAnsi" w:hAnsiTheme="minorHAnsi" w:cstheme="minorHAnsi"/>
          <w:sz w:val="22"/>
          <w:szCs w:val="22"/>
        </w:rPr>
        <w:t xml:space="preserve"> from the savings generated by the vacant tenure/tenure-track faculty position(s) or the University’s sabbatical fund, which covers faculty</w:t>
      </w:r>
      <w:r w:rsidR="00686AEC" w:rsidRPr="001B0C5B">
        <w:rPr>
          <w:rFonts w:asciiTheme="minorHAnsi" w:hAnsiTheme="minorHAnsi" w:cstheme="minorHAnsi"/>
          <w:spacing w:val="-24"/>
          <w:sz w:val="22"/>
          <w:szCs w:val="22"/>
        </w:rPr>
        <w:t xml:space="preserve"> </w:t>
      </w:r>
      <w:r w:rsidR="00686AEC" w:rsidRPr="001B0C5B">
        <w:rPr>
          <w:rFonts w:asciiTheme="minorHAnsi" w:hAnsiTheme="minorHAnsi" w:cstheme="minorHAnsi"/>
          <w:sz w:val="22"/>
          <w:szCs w:val="22"/>
        </w:rPr>
        <w:t>leaves directly.</w:t>
      </w:r>
    </w:p>
    <w:p w:rsidR="0018065E" w:rsidRPr="001B0C5B" w:rsidRDefault="0018065E" w:rsidP="001B0C5B">
      <w:pPr>
        <w:pStyle w:val="BodyText"/>
        <w:rPr>
          <w:rFonts w:asciiTheme="minorHAnsi" w:hAnsiTheme="minorHAnsi" w:cstheme="minorHAnsi"/>
          <w:sz w:val="22"/>
          <w:szCs w:val="22"/>
        </w:rPr>
      </w:pPr>
    </w:p>
    <w:p w:rsidR="0018065E" w:rsidRPr="001B0C5B" w:rsidRDefault="001B0C5B" w:rsidP="001B0C5B">
      <w:pPr>
        <w:pStyle w:val="BodyText"/>
        <w:rPr>
          <w:rFonts w:asciiTheme="minorHAnsi" w:hAnsiTheme="minorHAnsi" w:cstheme="minorHAnsi"/>
          <w:sz w:val="22"/>
          <w:szCs w:val="22"/>
        </w:rPr>
      </w:pPr>
      <w:r w:rsidRPr="001B0C5B">
        <w:rPr>
          <w:rFonts w:asciiTheme="minorHAnsi" w:hAnsiTheme="minorHAnsi" w:cstheme="minorHAnsi"/>
          <w:sz w:val="22"/>
          <w:szCs w:val="22"/>
        </w:rPr>
        <w:t>II.</w:t>
      </w:r>
      <w:r w:rsidR="00686AEC" w:rsidRPr="001B0C5B">
        <w:rPr>
          <w:rFonts w:asciiTheme="minorHAnsi" w:hAnsiTheme="minorHAnsi" w:cstheme="minorHAnsi"/>
          <w:sz w:val="22"/>
          <w:szCs w:val="22"/>
        </w:rPr>
        <w:t xml:space="preserve"> General</w:t>
      </w:r>
      <w:r w:rsidRPr="001B0C5B">
        <w:rPr>
          <w:rFonts w:asciiTheme="minorHAnsi" w:hAnsiTheme="minorHAnsi" w:cstheme="minorHAnsi"/>
          <w:sz w:val="22"/>
          <w:szCs w:val="22"/>
        </w:rPr>
        <w:t xml:space="preserve"> Information</w:t>
      </w:r>
    </w:p>
    <w:p w:rsidR="0018065E" w:rsidRPr="001B0C5B" w:rsidRDefault="0018065E" w:rsidP="001B0C5B">
      <w:pPr>
        <w:pStyle w:val="BodyText"/>
        <w:rPr>
          <w:rFonts w:asciiTheme="minorHAnsi" w:hAnsiTheme="minorHAnsi" w:cstheme="minorHAnsi"/>
          <w:b/>
          <w:sz w:val="22"/>
          <w:szCs w:val="22"/>
        </w:rPr>
      </w:pPr>
    </w:p>
    <w:p w:rsidR="0018065E" w:rsidRPr="001B0C5B" w:rsidRDefault="00686AEC">
      <w:pPr>
        <w:pStyle w:val="ListParagraph"/>
        <w:numPr>
          <w:ilvl w:val="0"/>
          <w:numId w:val="1"/>
        </w:numPr>
        <w:tabs>
          <w:tab w:val="left" w:pos="839"/>
          <w:tab w:val="left" w:pos="840"/>
        </w:tabs>
        <w:spacing w:line="237" w:lineRule="auto"/>
        <w:ind w:right="181"/>
        <w:rPr>
          <w:rFonts w:asciiTheme="minorHAnsi" w:hAnsiTheme="minorHAnsi" w:cstheme="minorHAnsi"/>
        </w:rPr>
      </w:pPr>
      <w:r w:rsidRPr="001B0C5B">
        <w:rPr>
          <w:rFonts w:asciiTheme="minorHAnsi" w:hAnsiTheme="minorHAnsi" w:cstheme="minorHAnsi"/>
        </w:rPr>
        <w:t xml:space="preserve">The chair of the requesting department must seek </w:t>
      </w:r>
      <w:r w:rsidR="001B0C5B" w:rsidRPr="001B0C5B">
        <w:rPr>
          <w:rFonts w:asciiTheme="minorHAnsi" w:hAnsiTheme="minorHAnsi" w:cstheme="minorHAnsi"/>
        </w:rPr>
        <w:t>approval within their department’s annual budget request</w:t>
      </w:r>
      <w:r w:rsidRPr="001B0C5B">
        <w:rPr>
          <w:rFonts w:asciiTheme="minorHAnsi" w:hAnsiTheme="minorHAnsi" w:cstheme="minorHAnsi"/>
        </w:rPr>
        <w:t xml:space="preserve">. This should carry the support of </w:t>
      </w:r>
      <w:r w:rsidR="001B0C5B" w:rsidRPr="001B0C5B">
        <w:rPr>
          <w:rFonts w:asciiTheme="minorHAnsi" w:hAnsiTheme="minorHAnsi" w:cstheme="minorHAnsi"/>
        </w:rPr>
        <w:t>Senior Associate Dean of Biology and Medicine</w:t>
      </w:r>
      <w:r w:rsidRPr="001B0C5B">
        <w:rPr>
          <w:rFonts w:asciiTheme="minorHAnsi" w:hAnsiTheme="minorHAnsi" w:cstheme="minorHAnsi"/>
        </w:rPr>
        <w:t>.</w:t>
      </w:r>
    </w:p>
    <w:p w:rsidR="0018065E" w:rsidRPr="001B0C5B" w:rsidRDefault="00686AEC">
      <w:pPr>
        <w:pStyle w:val="ListParagraph"/>
        <w:numPr>
          <w:ilvl w:val="0"/>
          <w:numId w:val="1"/>
        </w:numPr>
        <w:tabs>
          <w:tab w:val="left" w:pos="839"/>
          <w:tab w:val="left" w:pos="840"/>
        </w:tabs>
        <w:spacing w:before="2"/>
        <w:ind w:right="120"/>
        <w:rPr>
          <w:rFonts w:asciiTheme="minorHAnsi" w:hAnsiTheme="minorHAnsi" w:cstheme="minorHAnsi"/>
        </w:rPr>
      </w:pPr>
      <w:r w:rsidRPr="001B0C5B">
        <w:rPr>
          <w:rFonts w:asciiTheme="minorHAnsi" w:hAnsiTheme="minorHAnsi" w:cstheme="minorHAnsi"/>
        </w:rPr>
        <w:t xml:space="preserve">The request for approval must be accompanied by adequate support to validate the need. Examples of support include vacant position dollars and vacancy term, historical teaching hours, narratives as to how the need arose and other particulars of the teaching need including length of need, course description including class size, </w:t>
      </w:r>
      <w:r w:rsidR="00643C9D">
        <w:rPr>
          <w:rFonts w:asciiTheme="minorHAnsi" w:hAnsiTheme="minorHAnsi" w:cstheme="minorHAnsi"/>
        </w:rPr>
        <w:t xml:space="preserve">and </w:t>
      </w:r>
      <w:r w:rsidRPr="001B0C5B">
        <w:rPr>
          <w:rFonts w:asciiTheme="minorHAnsi" w:hAnsiTheme="minorHAnsi" w:cstheme="minorHAnsi"/>
        </w:rPr>
        <w:t xml:space="preserve">teaching partners </w:t>
      </w:r>
      <w:r w:rsidR="00643C9D">
        <w:rPr>
          <w:rFonts w:asciiTheme="minorHAnsi" w:hAnsiTheme="minorHAnsi" w:cstheme="minorHAnsi"/>
        </w:rPr>
        <w:t>(</w:t>
      </w:r>
      <w:r w:rsidRPr="001B0C5B">
        <w:rPr>
          <w:rFonts w:asciiTheme="minorHAnsi" w:hAnsiTheme="minorHAnsi" w:cstheme="minorHAnsi"/>
        </w:rPr>
        <w:t>if</w:t>
      </w:r>
      <w:r w:rsidRPr="001B0C5B">
        <w:rPr>
          <w:rFonts w:asciiTheme="minorHAnsi" w:hAnsiTheme="minorHAnsi" w:cstheme="minorHAnsi"/>
          <w:spacing w:val="-8"/>
        </w:rPr>
        <w:t xml:space="preserve"> </w:t>
      </w:r>
      <w:r w:rsidRPr="001B0C5B">
        <w:rPr>
          <w:rFonts w:asciiTheme="minorHAnsi" w:hAnsiTheme="minorHAnsi" w:cstheme="minorHAnsi"/>
        </w:rPr>
        <w:t>any</w:t>
      </w:r>
      <w:r w:rsidR="00643C9D">
        <w:rPr>
          <w:rFonts w:asciiTheme="minorHAnsi" w:hAnsiTheme="minorHAnsi" w:cstheme="minorHAnsi"/>
        </w:rPr>
        <w:t>)</w:t>
      </w:r>
      <w:r w:rsidRPr="001B0C5B">
        <w:rPr>
          <w:rFonts w:asciiTheme="minorHAnsi" w:hAnsiTheme="minorHAnsi" w:cstheme="minorHAnsi"/>
        </w:rPr>
        <w:t>.</w:t>
      </w:r>
    </w:p>
    <w:p w:rsidR="0018065E" w:rsidRPr="001B0C5B" w:rsidRDefault="00686AEC">
      <w:pPr>
        <w:pStyle w:val="ListParagraph"/>
        <w:numPr>
          <w:ilvl w:val="0"/>
          <w:numId w:val="1"/>
        </w:numPr>
        <w:tabs>
          <w:tab w:val="left" w:pos="839"/>
          <w:tab w:val="left" w:pos="840"/>
        </w:tabs>
        <w:ind w:right="782"/>
        <w:rPr>
          <w:rFonts w:asciiTheme="minorHAnsi" w:hAnsiTheme="minorHAnsi" w:cstheme="minorHAnsi"/>
        </w:rPr>
      </w:pPr>
      <w:r w:rsidRPr="001B0C5B">
        <w:rPr>
          <w:rFonts w:asciiTheme="minorHAnsi" w:hAnsiTheme="minorHAnsi" w:cstheme="minorHAnsi"/>
        </w:rPr>
        <w:t>Approved funds are restricted to help the chair help fulfill the teaching mission of the</w:t>
      </w:r>
      <w:r w:rsidRPr="001B0C5B">
        <w:rPr>
          <w:rFonts w:asciiTheme="minorHAnsi" w:hAnsiTheme="minorHAnsi" w:cstheme="minorHAnsi"/>
          <w:spacing w:val="-21"/>
        </w:rPr>
        <w:t xml:space="preserve"> </w:t>
      </w:r>
      <w:r w:rsidRPr="001B0C5B">
        <w:rPr>
          <w:rFonts w:asciiTheme="minorHAnsi" w:hAnsiTheme="minorHAnsi" w:cstheme="minorHAnsi"/>
        </w:rPr>
        <w:t>department, primarily through adjuncts and salary guarantees for non-regular roster faculty. Supplements to tenure/tenure track faculty are not</w:t>
      </w:r>
      <w:r w:rsidRPr="001B0C5B">
        <w:rPr>
          <w:rFonts w:asciiTheme="minorHAnsi" w:hAnsiTheme="minorHAnsi" w:cstheme="minorHAnsi"/>
          <w:spacing w:val="-4"/>
        </w:rPr>
        <w:t xml:space="preserve"> </w:t>
      </w:r>
      <w:r w:rsidRPr="001B0C5B">
        <w:rPr>
          <w:rFonts w:asciiTheme="minorHAnsi" w:hAnsiTheme="minorHAnsi" w:cstheme="minorHAnsi"/>
        </w:rPr>
        <w:t>allowed.</w:t>
      </w:r>
    </w:p>
    <w:p w:rsidR="0018065E" w:rsidRPr="001B0C5B" w:rsidRDefault="00686AEC">
      <w:pPr>
        <w:pStyle w:val="ListParagraph"/>
        <w:numPr>
          <w:ilvl w:val="0"/>
          <w:numId w:val="1"/>
        </w:numPr>
        <w:tabs>
          <w:tab w:val="left" w:pos="839"/>
          <w:tab w:val="left" w:pos="840"/>
        </w:tabs>
        <w:spacing w:before="2" w:line="237" w:lineRule="auto"/>
        <w:rPr>
          <w:rFonts w:asciiTheme="minorHAnsi" w:hAnsiTheme="minorHAnsi" w:cstheme="minorHAnsi"/>
        </w:rPr>
      </w:pPr>
      <w:r w:rsidRPr="001B0C5B">
        <w:rPr>
          <w:rFonts w:asciiTheme="minorHAnsi" w:hAnsiTheme="minorHAnsi" w:cstheme="minorHAnsi"/>
        </w:rPr>
        <w:t>Requests are effective for the current fiscal year and must be resubmitted for approval each fiscal year</w:t>
      </w:r>
      <w:r w:rsidRPr="001B0C5B">
        <w:rPr>
          <w:rFonts w:asciiTheme="minorHAnsi" w:hAnsiTheme="minorHAnsi" w:cstheme="minorHAnsi"/>
          <w:spacing w:val="-25"/>
        </w:rPr>
        <w:t xml:space="preserve"> </w:t>
      </w:r>
      <w:r w:rsidRPr="001B0C5B">
        <w:rPr>
          <w:rFonts w:asciiTheme="minorHAnsi" w:hAnsiTheme="minorHAnsi" w:cstheme="minorHAnsi"/>
        </w:rPr>
        <w:t xml:space="preserve">as part of the annual budget </w:t>
      </w:r>
      <w:r w:rsidR="001B0C5B" w:rsidRPr="001B0C5B">
        <w:rPr>
          <w:rFonts w:asciiTheme="minorHAnsi" w:hAnsiTheme="minorHAnsi" w:cstheme="minorHAnsi"/>
        </w:rPr>
        <w:t>request</w:t>
      </w:r>
      <w:r w:rsidRPr="001B0C5B">
        <w:rPr>
          <w:rFonts w:asciiTheme="minorHAnsi" w:hAnsiTheme="minorHAnsi" w:cstheme="minorHAnsi"/>
          <w:spacing w:val="-4"/>
        </w:rPr>
        <w:t xml:space="preserve"> </w:t>
      </w:r>
      <w:r w:rsidRPr="001B0C5B">
        <w:rPr>
          <w:rFonts w:asciiTheme="minorHAnsi" w:hAnsiTheme="minorHAnsi" w:cstheme="minorHAnsi"/>
        </w:rPr>
        <w:t>process.</w:t>
      </w:r>
    </w:p>
    <w:p w:rsidR="0018065E" w:rsidRPr="001B0C5B" w:rsidRDefault="0018065E">
      <w:pPr>
        <w:pStyle w:val="BodyText"/>
        <w:rPr>
          <w:rFonts w:asciiTheme="minorHAnsi" w:hAnsiTheme="minorHAnsi" w:cstheme="minorHAnsi"/>
          <w:sz w:val="22"/>
          <w:szCs w:val="22"/>
        </w:rPr>
      </w:pPr>
    </w:p>
    <w:p w:rsidR="0018065E" w:rsidRPr="001B0C5B" w:rsidRDefault="0018065E">
      <w:pPr>
        <w:pStyle w:val="BodyText"/>
        <w:rPr>
          <w:rFonts w:asciiTheme="minorHAnsi" w:hAnsiTheme="minorHAnsi" w:cstheme="minorHAnsi"/>
          <w:sz w:val="22"/>
          <w:szCs w:val="22"/>
        </w:rPr>
      </w:pPr>
    </w:p>
    <w:p w:rsidR="0018065E" w:rsidRPr="001B0C5B" w:rsidRDefault="0018065E">
      <w:pPr>
        <w:pStyle w:val="BodyText"/>
        <w:rPr>
          <w:rFonts w:asciiTheme="minorHAnsi" w:hAnsiTheme="minorHAnsi" w:cstheme="minorHAnsi"/>
          <w:sz w:val="22"/>
          <w:szCs w:val="22"/>
        </w:rPr>
      </w:pPr>
    </w:p>
    <w:p w:rsidR="0018065E" w:rsidRPr="001B0C5B" w:rsidRDefault="00686AEC">
      <w:pPr>
        <w:spacing w:before="207"/>
        <w:ind w:left="480" w:right="29" w:hanging="1"/>
        <w:rPr>
          <w:rFonts w:asciiTheme="minorHAnsi" w:hAnsiTheme="minorHAnsi" w:cstheme="minorHAnsi"/>
        </w:rPr>
      </w:pPr>
      <w:r w:rsidRPr="001B0C5B">
        <w:rPr>
          <w:rFonts w:asciiTheme="minorHAnsi" w:hAnsiTheme="minorHAnsi" w:cstheme="minorHAnsi"/>
        </w:rPr>
        <w:t>* Consistent with the University Temporary Teaching Relief Policy.</w:t>
      </w:r>
    </w:p>
    <w:p w:rsidR="0018065E" w:rsidRPr="001B0C5B" w:rsidRDefault="0018065E">
      <w:pPr>
        <w:pStyle w:val="BodyText"/>
        <w:rPr>
          <w:rFonts w:asciiTheme="minorHAnsi" w:hAnsiTheme="minorHAnsi" w:cstheme="minorHAnsi"/>
          <w:sz w:val="22"/>
          <w:szCs w:val="22"/>
        </w:rPr>
      </w:pPr>
    </w:p>
    <w:p w:rsidR="0018065E" w:rsidRPr="001B0C5B" w:rsidRDefault="0018065E">
      <w:pPr>
        <w:pStyle w:val="BodyText"/>
        <w:rPr>
          <w:rFonts w:asciiTheme="minorHAnsi" w:hAnsiTheme="minorHAnsi" w:cstheme="minorHAnsi"/>
          <w:sz w:val="22"/>
          <w:szCs w:val="22"/>
        </w:rPr>
      </w:pPr>
    </w:p>
    <w:p w:rsidR="0018065E" w:rsidRPr="001B0C5B" w:rsidRDefault="0018065E">
      <w:pPr>
        <w:pStyle w:val="BodyText"/>
        <w:spacing w:before="10"/>
        <w:rPr>
          <w:rFonts w:asciiTheme="minorHAnsi" w:hAnsiTheme="minorHAnsi" w:cstheme="minorHAnsi"/>
          <w:sz w:val="22"/>
          <w:szCs w:val="22"/>
        </w:rPr>
      </w:pPr>
    </w:p>
    <w:sectPr w:rsidR="0018065E" w:rsidRPr="001B0C5B" w:rsidSect="001B0C5B">
      <w:footerReference w:type="default" r:id="rId8"/>
      <w:type w:val="continuous"/>
      <w:pgSz w:w="12240" w:h="15840" w:code="1"/>
      <w:pgMar w:top="1037" w:right="619" w:bottom="274" w:left="605" w:header="720" w:footer="720" w:gutter="0"/>
      <w:pgBorders w:offsetFrom="page">
        <w:top w:val="single" w:sz="12" w:space="24" w:color="C4BC96" w:themeColor="background2" w:themeShade="BF"/>
        <w:left w:val="single" w:sz="12" w:space="24" w:color="C4BC96" w:themeColor="background2" w:themeShade="BF"/>
        <w:bottom w:val="single" w:sz="12" w:space="24" w:color="C4BC96" w:themeColor="background2" w:themeShade="BF"/>
        <w:right w:val="single" w:sz="12" w:space="24" w:color="C4BC96" w:themeColor="background2"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C5B" w:rsidRDefault="001B0C5B" w:rsidP="001B0C5B">
      <w:r>
        <w:separator/>
      </w:r>
    </w:p>
  </w:endnote>
  <w:endnote w:type="continuationSeparator" w:id="0">
    <w:p w:rsidR="001B0C5B" w:rsidRDefault="001B0C5B" w:rsidP="001B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452963"/>
      <w:docPartObj>
        <w:docPartGallery w:val="Page Numbers (Bottom of Page)"/>
        <w:docPartUnique/>
      </w:docPartObj>
    </w:sdtPr>
    <w:sdtEndPr>
      <w:rPr>
        <w:color w:val="7F7F7F" w:themeColor="background1" w:themeShade="7F"/>
        <w:spacing w:val="60"/>
      </w:rPr>
    </w:sdtEndPr>
    <w:sdtContent>
      <w:p w:rsidR="001B0C5B" w:rsidRDefault="001B0C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3C9D">
          <w:rPr>
            <w:noProof/>
          </w:rPr>
          <w:t>1</w:t>
        </w:r>
        <w:r>
          <w:rPr>
            <w:noProof/>
          </w:rPr>
          <w:fldChar w:fldCharType="end"/>
        </w:r>
        <w:r>
          <w:t xml:space="preserve"> | </w:t>
        </w:r>
        <w:r>
          <w:rPr>
            <w:color w:val="7F7F7F" w:themeColor="background1" w:themeShade="7F"/>
            <w:spacing w:val="60"/>
          </w:rPr>
          <w:t>Page</w:t>
        </w:r>
      </w:p>
    </w:sdtContent>
  </w:sdt>
  <w:p w:rsidR="001B0C5B" w:rsidRDefault="001B0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C5B" w:rsidRDefault="001B0C5B" w:rsidP="001B0C5B">
      <w:r>
        <w:separator/>
      </w:r>
    </w:p>
  </w:footnote>
  <w:footnote w:type="continuationSeparator" w:id="0">
    <w:p w:rsidR="001B0C5B" w:rsidRDefault="001B0C5B" w:rsidP="001B0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522E"/>
    <w:multiLevelType w:val="hybridMultilevel"/>
    <w:tmpl w:val="FEF249AC"/>
    <w:lvl w:ilvl="0" w:tplc="9AF2AF82">
      <w:numFmt w:val="bullet"/>
      <w:lvlText w:val=""/>
      <w:lvlJc w:val="left"/>
      <w:pPr>
        <w:ind w:left="840" w:hanging="360"/>
      </w:pPr>
      <w:rPr>
        <w:rFonts w:ascii="Symbol" w:eastAsia="Symbol" w:hAnsi="Symbol" w:cs="Symbol" w:hint="default"/>
        <w:w w:val="100"/>
        <w:sz w:val="24"/>
        <w:szCs w:val="24"/>
        <w:lang w:val="en-US" w:eastAsia="en-US" w:bidi="en-US"/>
      </w:rPr>
    </w:lvl>
    <w:lvl w:ilvl="1" w:tplc="B874A9EE">
      <w:numFmt w:val="bullet"/>
      <w:lvlText w:val="•"/>
      <w:lvlJc w:val="left"/>
      <w:pPr>
        <w:ind w:left="1858" w:hanging="360"/>
      </w:pPr>
      <w:rPr>
        <w:rFonts w:hint="default"/>
        <w:lang w:val="en-US" w:eastAsia="en-US" w:bidi="en-US"/>
      </w:rPr>
    </w:lvl>
    <w:lvl w:ilvl="2" w:tplc="885C9FF6">
      <w:numFmt w:val="bullet"/>
      <w:lvlText w:val="•"/>
      <w:lvlJc w:val="left"/>
      <w:pPr>
        <w:ind w:left="2876" w:hanging="360"/>
      </w:pPr>
      <w:rPr>
        <w:rFonts w:hint="default"/>
        <w:lang w:val="en-US" w:eastAsia="en-US" w:bidi="en-US"/>
      </w:rPr>
    </w:lvl>
    <w:lvl w:ilvl="3" w:tplc="4FEEB36C">
      <w:numFmt w:val="bullet"/>
      <w:lvlText w:val="•"/>
      <w:lvlJc w:val="left"/>
      <w:pPr>
        <w:ind w:left="3894" w:hanging="360"/>
      </w:pPr>
      <w:rPr>
        <w:rFonts w:hint="default"/>
        <w:lang w:val="en-US" w:eastAsia="en-US" w:bidi="en-US"/>
      </w:rPr>
    </w:lvl>
    <w:lvl w:ilvl="4" w:tplc="C07CD6C8">
      <w:numFmt w:val="bullet"/>
      <w:lvlText w:val="•"/>
      <w:lvlJc w:val="left"/>
      <w:pPr>
        <w:ind w:left="4912" w:hanging="360"/>
      </w:pPr>
      <w:rPr>
        <w:rFonts w:hint="default"/>
        <w:lang w:val="en-US" w:eastAsia="en-US" w:bidi="en-US"/>
      </w:rPr>
    </w:lvl>
    <w:lvl w:ilvl="5" w:tplc="4A0886C2">
      <w:numFmt w:val="bullet"/>
      <w:lvlText w:val="•"/>
      <w:lvlJc w:val="left"/>
      <w:pPr>
        <w:ind w:left="5930" w:hanging="360"/>
      </w:pPr>
      <w:rPr>
        <w:rFonts w:hint="default"/>
        <w:lang w:val="en-US" w:eastAsia="en-US" w:bidi="en-US"/>
      </w:rPr>
    </w:lvl>
    <w:lvl w:ilvl="6" w:tplc="5EFA2778">
      <w:numFmt w:val="bullet"/>
      <w:lvlText w:val="•"/>
      <w:lvlJc w:val="left"/>
      <w:pPr>
        <w:ind w:left="6948" w:hanging="360"/>
      </w:pPr>
      <w:rPr>
        <w:rFonts w:hint="default"/>
        <w:lang w:val="en-US" w:eastAsia="en-US" w:bidi="en-US"/>
      </w:rPr>
    </w:lvl>
    <w:lvl w:ilvl="7" w:tplc="B1E2AC02">
      <w:numFmt w:val="bullet"/>
      <w:lvlText w:val="•"/>
      <w:lvlJc w:val="left"/>
      <w:pPr>
        <w:ind w:left="7966" w:hanging="360"/>
      </w:pPr>
      <w:rPr>
        <w:rFonts w:hint="default"/>
        <w:lang w:val="en-US" w:eastAsia="en-US" w:bidi="en-US"/>
      </w:rPr>
    </w:lvl>
    <w:lvl w:ilvl="8" w:tplc="62B89974">
      <w:numFmt w:val="bullet"/>
      <w:lvlText w:val="•"/>
      <w:lvlJc w:val="left"/>
      <w:pPr>
        <w:ind w:left="8984" w:hanging="360"/>
      </w:pPr>
      <w:rPr>
        <w:rFonts w:hint="default"/>
        <w:lang w:val="en-US" w:eastAsia="en-US" w:bidi="en-US"/>
      </w:rPr>
    </w:lvl>
  </w:abstractNum>
  <w:abstractNum w:abstractNumId="1" w15:restartNumberingAfterBreak="0">
    <w:nsid w:val="3B770C57"/>
    <w:multiLevelType w:val="hybridMultilevel"/>
    <w:tmpl w:val="DD12BDE0"/>
    <w:lvl w:ilvl="0" w:tplc="48007696">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F3E0A"/>
    <w:multiLevelType w:val="hybridMultilevel"/>
    <w:tmpl w:val="B75271E2"/>
    <w:lvl w:ilvl="0" w:tplc="EAA0C50A">
      <w:start w:val="1"/>
      <w:numFmt w:val="lowerRoman"/>
      <w:lvlText w:val="%1."/>
      <w:lvlJc w:val="left"/>
      <w:pPr>
        <w:ind w:left="840" w:hanging="720"/>
      </w:pPr>
      <w:rPr>
        <w:rFonts w:hint="default"/>
        <w:i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79D649E9"/>
    <w:multiLevelType w:val="hybridMultilevel"/>
    <w:tmpl w:val="DA2676F6"/>
    <w:lvl w:ilvl="0" w:tplc="BE4618B2">
      <w:start w:val="1"/>
      <w:numFmt w:val="upperRoman"/>
      <w:lvlText w:val="%1."/>
      <w:lvlJc w:val="left"/>
      <w:pPr>
        <w:ind w:left="765" w:hanging="720"/>
      </w:pPr>
      <w:rPr>
        <w:rFonts w:hint="default"/>
        <w:i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18065E"/>
    <w:rsid w:val="0018065E"/>
    <w:rsid w:val="001B0C5B"/>
    <w:rsid w:val="00643C9D"/>
    <w:rsid w:val="00686AEC"/>
    <w:rsid w:val="00E8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5220"/>
  <w15:docId w15:val="{052EAC97-8F59-47F2-B9BA-1F183DEE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8"/>
      <w:szCs w:val="28"/>
    </w:rPr>
  </w:style>
  <w:style w:type="paragraph" w:styleId="Heading2">
    <w:name w:val="heading 2"/>
    <w:basedOn w:val="Normal"/>
    <w:uiPriority w:val="1"/>
    <w:qFormat/>
    <w:pPr>
      <w:ind w:left="119"/>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11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0C5B"/>
    <w:pPr>
      <w:tabs>
        <w:tab w:val="center" w:pos="4680"/>
        <w:tab w:val="right" w:pos="9360"/>
      </w:tabs>
    </w:pPr>
  </w:style>
  <w:style w:type="character" w:customStyle="1" w:styleId="HeaderChar">
    <w:name w:val="Header Char"/>
    <w:basedOn w:val="DefaultParagraphFont"/>
    <w:link w:val="Header"/>
    <w:uiPriority w:val="99"/>
    <w:rsid w:val="001B0C5B"/>
    <w:rPr>
      <w:rFonts w:ascii="Times New Roman" w:eastAsia="Times New Roman" w:hAnsi="Times New Roman" w:cs="Times New Roman"/>
      <w:lang w:bidi="en-US"/>
    </w:rPr>
  </w:style>
  <w:style w:type="paragraph" w:styleId="Footer">
    <w:name w:val="footer"/>
    <w:basedOn w:val="Normal"/>
    <w:link w:val="FooterChar"/>
    <w:uiPriority w:val="99"/>
    <w:unhideWhenUsed/>
    <w:rsid w:val="001B0C5B"/>
    <w:pPr>
      <w:tabs>
        <w:tab w:val="center" w:pos="4680"/>
        <w:tab w:val="right" w:pos="9360"/>
      </w:tabs>
    </w:pPr>
  </w:style>
  <w:style w:type="character" w:customStyle="1" w:styleId="FooterChar">
    <w:name w:val="Footer Char"/>
    <w:basedOn w:val="DefaultParagraphFont"/>
    <w:link w:val="Footer"/>
    <w:uiPriority w:val="99"/>
    <w:rsid w:val="001B0C5B"/>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280</Words>
  <Characters>1598</Characters>
  <Application>Microsoft Office Word</Application>
  <DocSecurity>0</DocSecurity>
  <Lines>13</Lines>
  <Paragraphs>3</Paragraphs>
  <ScaleCrop>false</ScaleCrop>
  <Company>Brown University</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22, 2007</dc:title>
  <dc:creator>Donald_Stewart</dc:creator>
  <cp:lastModifiedBy>Hadden, Jennifer</cp:lastModifiedBy>
  <cp:revision>5</cp:revision>
  <dcterms:created xsi:type="dcterms:W3CDTF">2019-08-02T18:20:00Z</dcterms:created>
  <dcterms:modified xsi:type="dcterms:W3CDTF">2019-08-02T18:36:00Z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2010-08-25T00:00:00Z</vt:filetime>
  </property>
  <property fmtid="{D5CDD505-2E9C-101B-9397-08002B2CF9AE}" pid="3" name="Creator">
    <vt:lpwstr>Acrobat PDFMaker 9.1 for Word</vt:lpwstr>
  </property>
  <property fmtid="{D5CDD505-2E9C-101B-9397-08002B2CF9AE}" pid="4" name="LastSaved">
    <vt:filetime>2019-08-02T00:00:00Z</vt:filetime>
  </property>
</Properties>
</file>