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D1" w:rsidRDefault="00A113D1">
      <w:r>
        <w:t>August 1, 2019</w:t>
      </w:r>
    </w:p>
    <w:p w:rsidR="00A113D1" w:rsidRDefault="00A113D1"/>
    <w:p w:rsidR="00A113D1" w:rsidRDefault="00A113D1"/>
    <w:p w:rsidR="00525E3D" w:rsidRPr="00A113D1" w:rsidRDefault="00A113D1" w:rsidP="00A113D1">
      <w:pPr>
        <w:jc w:val="center"/>
        <w:rPr>
          <w:sz w:val="28"/>
          <w:szCs w:val="28"/>
        </w:rPr>
      </w:pPr>
      <w:r w:rsidRPr="00A113D1">
        <w:rPr>
          <w:sz w:val="28"/>
          <w:szCs w:val="28"/>
        </w:rPr>
        <w:t>Rhode Island Community-Academic Partnership for Behavioral Health</w:t>
      </w:r>
    </w:p>
    <w:p w:rsidR="00A113D1" w:rsidRPr="00A113D1" w:rsidRDefault="00A113D1" w:rsidP="00A113D1">
      <w:pPr>
        <w:jc w:val="center"/>
        <w:rPr>
          <w:sz w:val="28"/>
          <w:szCs w:val="28"/>
        </w:rPr>
      </w:pPr>
    </w:p>
    <w:p w:rsidR="00A113D1" w:rsidRPr="00A113D1" w:rsidRDefault="00A113D1" w:rsidP="00A113D1">
      <w:pPr>
        <w:jc w:val="center"/>
        <w:rPr>
          <w:sz w:val="28"/>
          <w:szCs w:val="28"/>
        </w:rPr>
      </w:pPr>
      <w:r w:rsidRPr="00A113D1">
        <w:rPr>
          <w:sz w:val="28"/>
          <w:szCs w:val="28"/>
        </w:rPr>
        <w:t>Draft Agenda for Stakeholder-Engaged Research</w:t>
      </w:r>
    </w:p>
    <w:p w:rsidR="00A113D1" w:rsidRDefault="00A113D1" w:rsidP="00A113D1">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116205</wp:posOffset>
                </wp:positionV>
                <wp:extent cx="6144768" cy="0"/>
                <wp:effectExtent l="0" t="0" r="27940" b="19050"/>
                <wp:wrapNone/>
                <wp:docPr id="1" name="Straight Connector 1"/>
                <wp:cNvGraphicFramePr/>
                <a:graphic xmlns:a="http://schemas.openxmlformats.org/drawingml/2006/main">
                  <a:graphicData uri="http://schemas.microsoft.com/office/word/2010/wordprocessingShape">
                    <wps:wsp>
                      <wps:cNvCnPr/>
                      <wps:spPr>
                        <a:xfrm flipV="1">
                          <a:off x="0" y="0"/>
                          <a:ext cx="6144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9DAC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9.15pt" to="469.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" strokecolor="black [3200]" strokeweight=".5pt">
                <v:stroke joinstyle="miter"/>
              </v:line>
            </w:pict>
          </mc:Fallback>
        </mc:AlternateContent>
      </w:r>
    </w:p>
    <w:p w:rsidR="00A113D1" w:rsidRDefault="00A113D1" w:rsidP="00A113D1"/>
    <w:p w:rsidR="00A113D1" w:rsidRDefault="00A113D1" w:rsidP="00A113D1">
      <w:r>
        <w:t xml:space="preserve">The Rhode Island Community-Academic Partnership for Behavioral Health (RICAP) is a collaboration between Brown University and the Substance use and Mental Health Leadership Council of Rhode Island. Additional participants include the Mental Health Association of Rhode Island, National Alliance on Mental Illness -- Rhode Island, RICARES (the statewide association of recovery communities), and Oasis Wellness and Recovery Center. RICAP engages people with lived experience of mental health and substance use disorders, behavioral health agencies and providers, academic investigators, and other stakeholders, in an ongoing, structured partnership. </w:t>
      </w:r>
    </w:p>
    <w:p w:rsidR="00A113D1" w:rsidRDefault="00A113D1" w:rsidP="00A113D1"/>
    <w:p w:rsidR="00A113D1" w:rsidRDefault="00A113D1" w:rsidP="00A113D1">
      <w:r>
        <w:t xml:space="preserve">Under the direction of our Steering Committee, which includes representatives from all of the partner organizations and other public and private agencies, we have sponsored three symposia with from 35 to 50 participants each. The first, an overview of Rhode Island's behavioral health system, enabled people from all relevant sectors to learn from each other about the resources available for behavioral health in the state, and some of their limitations. The second featured voices of people with lived experience of mental health and substance use disorders. Their honest and moving stories </w:t>
      </w:r>
      <w:r w:rsidR="00D763C0">
        <w:t xml:space="preserve">were the basis for the conceptual organization of our </w:t>
      </w:r>
      <w:r>
        <w:t>third symposium</w:t>
      </w:r>
      <w:r w:rsidR="00D763C0">
        <w:t xml:space="preserve">, </w:t>
      </w:r>
      <w:r w:rsidR="006C258C">
        <w:t>which featured</w:t>
      </w:r>
      <w:r w:rsidR="00D763C0">
        <w:t xml:space="preserve"> small group discussions to generate priority topics for stakeholder engaged research. The bulleted items under each topic headline were intended to be suggestive, not exclusive. </w:t>
      </w:r>
    </w:p>
    <w:p w:rsidR="00A113D1" w:rsidRDefault="00A113D1" w:rsidP="00A113D1"/>
    <w:p w:rsidR="00D763C0" w:rsidRDefault="00D763C0" w:rsidP="00D763C0">
      <w:r>
        <w:t xml:space="preserve">1. </w:t>
      </w:r>
      <w:r w:rsidRPr="009677D0">
        <w:rPr>
          <w:u w:val="single"/>
        </w:rPr>
        <w:t>Timely diagnosis and prevention</w:t>
      </w:r>
    </w:p>
    <w:p w:rsidR="00D763C0" w:rsidRDefault="00D763C0" w:rsidP="00D763C0">
      <w:pPr>
        <w:ind w:firstLine="360"/>
      </w:pPr>
      <w:r>
        <w:t>Facilitator: Ron Seifer</w:t>
      </w:r>
    </w:p>
    <w:p w:rsidR="00D763C0" w:rsidRDefault="00D763C0" w:rsidP="00D763C0"/>
    <w:p w:rsidR="00D763C0" w:rsidRDefault="00D763C0" w:rsidP="00D763C0">
      <w:pPr>
        <w:pStyle w:val="ListParagraph"/>
        <w:numPr>
          <w:ilvl w:val="0"/>
          <w:numId w:val="2"/>
        </w:numPr>
      </w:pPr>
      <w:r>
        <w:t>Differences and overlap between SUD and mental illness</w:t>
      </w:r>
    </w:p>
    <w:p w:rsidR="00D763C0" w:rsidRDefault="00D763C0" w:rsidP="00D763C0">
      <w:pPr>
        <w:pStyle w:val="ListParagraph"/>
        <w:numPr>
          <w:ilvl w:val="0"/>
          <w:numId w:val="2"/>
        </w:numPr>
      </w:pPr>
      <w:r>
        <w:t>Identification of affected/at risk students in schools and appropriate responses</w:t>
      </w:r>
    </w:p>
    <w:p w:rsidR="00D763C0" w:rsidRDefault="00D763C0" w:rsidP="00D763C0">
      <w:pPr>
        <w:pStyle w:val="ListParagraph"/>
        <w:numPr>
          <w:ilvl w:val="0"/>
          <w:numId w:val="2"/>
        </w:numPr>
      </w:pPr>
      <w:r>
        <w:t>Primary Care</w:t>
      </w:r>
    </w:p>
    <w:p w:rsidR="00D763C0" w:rsidRDefault="00D763C0" w:rsidP="00D763C0">
      <w:pPr>
        <w:pStyle w:val="ListParagraph"/>
        <w:numPr>
          <w:ilvl w:val="0"/>
          <w:numId w:val="2"/>
        </w:numPr>
      </w:pPr>
      <w:r>
        <w:t>Community based programs</w:t>
      </w:r>
    </w:p>
    <w:p w:rsidR="00D763C0" w:rsidRDefault="00D763C0" w:rsidP="00D763C0">
      <w:pPr>
        <w:pStyle w:val="ListParagraph"/>
        <w:numPr>
          <w:ilvl w:val="0"/>
          <w:numId w:val="2"/>
        </w:numPr>
      </w:pPr>
      <w:r>
        <w:t>Military</w:t>
      </w:r>
    </w:p>
    <w:p w:rsidR="00D763C0" w:rsidRDefault="00D763C0" w:rsidP="00D763C0"/>
    <w:p w:rsidR="00D763C0" w:rsidRDefault="00D763C0" w:rsidP="00D763C0">
      <w:r>
        <w:t xml:space="preserve">2. </w:t>
      </w:r>
      <w:r w:rsidRPr="009677D0">
        <w:rPr>
          <w:u w:val="single"/>
        </w:rPr>
        <w:t>Families of children, adolescents and adults</w:t>
      </w:r>
    </w:p>
    <w:p w:rsidR="00D763C0" w:rsidRDefault="00D763C0" w:rsidP="00D763C0">
      <w:r>
        <w:tab/>
        <w:t>Facilitator: Christine Brown</w:t>
      </w:r>
    </w:p>
    <w:p w:rsidR="00D763C0" w:rsidRDefault="00D763C0" w:rsidP="00D763C0"/>
    <w:p w:rsidR="00D763C0" w:rsidRDefault="00D763C0" w:rsidP="00D763C0">
      <w:pPr>
        <w:pStyle w:val="ListParagraph"/>
        <w:numPr>
          <w:ilvl w:val="0"/>
          <w:numId w:val="3"/>
        </w:numPr>
      </w:pPr>
      <w:r>
        <w:t>Differences in family involvement in SUD and mental illness</w:t>
      </w:r>
    </w:p>
    <w:p w:rsidR="00D763C0" w:rsidRDefault="00D763C0" w:rsidP="00D763C0">
      <w:pPr>
        <w:pStyle w:val="ListParagraph"/>
        <w:numPr>
          <w:ilvl w:val="0"/>
          <w:numId w:val="3"/>
        </w:numPr>
      </w:pPr>
      <w:r>
        <w:t>How to support families affected by behavioral health problems</w:t>
      </w:r>
    </w:p>
    <w:p w:rsidR="00D763C0" w:rsidRDefault="00D763C0" w:rsidP="00D763C0">
      <w:pPr>
        <w:pStyle w:val="ListParagraph"/>
        <w:numPr>
          <w:ilvl w:val="0"/>
          <w:numId w:val="3"/>
        </w:numPr>
      </w:pPr>
      <w:r>
        <w:t>How to positively engage families of people living with behavioral health issues</w:t>
      </w:r>
    </w:p>
    <w:p w:rsidR="00D763C0" w:rsidRDefault="00D763C0">
      <w:r>
        <w:br w:type="page"/>
      </w:r>
    </w:p>
    <w:p w:rsidR="00D763C0" w:rsidRDefault="00D763C0" w:rsidP="00D763C0"/>
    <w:p w:rsidR="00D763C0" w:rsidRDefault="00D763C0" w:rsidP="00D763C0">
      <w:r>
        <w:t xml:space="preserve">3. </w:t>
      </w:r>
      <w:r w:rsidRPr="009677D0">
        <w:rPr>
          <w:u w:val="single"/>
        </w:rPr>
        <w:t>Co-occurring SUD and other mental disorders</w:t>
      </w:r>
    </w:p>
    <w:p w:rsidR="00D763C0" w:rsidRDefault="00D763C0" w:rsidP="00D763C0">
      <w:r>
        <w:tab/>
        <w:t>Facilitator: James McNulty</w:t>
      </w:r>
    </w:p>
    <w:p w:rsidR="00D763C0" w:rsidRDefault="00D763C0" w:rsidP="00D763C0"/>
    <w:p w:rsidR="00D763C0" w:rsidRDefault="00D763C0" w:rsidP="00D763C0">
      <w:pPr>
        <w:pStyle w:val="ListParagraph"/>
        <w:numPr>
          <w:ilvl w:val="0"/>
          <w:numId w:val="4"/>
        </w:numPr>
      </w:pPr>
      <w:r>
        <w:t>Concepts of recovery for people with co-occurring disorders</w:t>
      </w:r>
    </w:p>
    <w:p w:rsidR="00D763C0" w:rsidRDefault="00D763C0" w:rsidP="00D763C0">
      <w:pPr>
        <w:pStyle w:val="ListParagraph"/>
        <w:numPr>
          <w:ilvl w:val="0"/>
          <w:numId w:val="4"/>
        </w:numPr>
      </w:pPr>
      <w:r>
        <w:t>Integrated vs. parallel treatment</w:t>
      </w:r>
    </w:p>
    <w:p w:rsidR="00D763C0" w:rsidRDefault="00D763C0" w:rsidP="00D763C0">
      <w:pPr>
        <w:pStyle w:val="ListParagraph"/>
        <w:numPr>
          <w:ilvl w:val="0"/>
          <w:numId w:val="4"/>
        </w:numPr>
      </w:pPr>
      <w:r>
        <w:t>Clinical settings, site and system level issues</w:t>
      </w:r>
    </w:p>
    <w:p w:rsidR="00D763C0" w:rsidRDefault="00D763C0" w:rsidP="00D763C0"/>
    <w:p w:rsidR="00D763C0" w:rsidRDefault="00D763C0" w:rsidP="00D763C0">
      <w:r>
        <w:t xml:space="preserve">4. </w:t>
      </w:r>
      <w:r w:rsidRPr="009677D0">
        <w:rPr>
          <w:u w:val="single"/>
        </w:rPr>
        <w:t>Recovery pathways</w:t>
      </w:r>
    </w:p>
    <w:p w:rsidR="00D763C0" w:rsidRDefault="00D763C0" w:rsidP="00D763C0">
      <w:r>
        <w:tab/>
        <w:t>Facilitator: Stephen Gumbley</w:t>
      </w:r>
    </w:p>
    <w:p w:rsidR="00D763C0" w:rsidRDefault="00D763C0" w:rsidP="00D763C0"/>
    <w:p w:rsidR="00D763C0" w:rsidRDefault="00D763C0" w:rsidP="00D763C0">
      <w:pPr>
        <w:pStyle w:val="ListParagraph"/>
        <w:numPr>
          <w:ilvl w:val="0"/>
          <w:numId w:val="5"/>
        </w:numPr>
      </w:pPr>
      <w:r>
        <w:t>Definition/conception of recovery for SUD vs. mental illness</w:t>
      </w:r>
    </w:p>
    <w:p w:rsidR="00D763C0" w:rsidRDefault="00D763C0" w:rsidP="00D763C0">
      <w:pPr>
        <w:pStyle w:val="ListParagraph"/>
        <w:numPr>
          <w:ilvl w:val="0"/>
          <w:numId w:val="5"/>
        </w:numPr>
      </w:pPr>
      <w:r>
        <w:t>Natural history of illness and recovery</w:t>
      </w:r>
    </w:p>
    <w:p w:rsidR="00D763C0" w:rsidRDefault="00D763C0" w:rsidP="00D763C0">
      <w:pPr>
        <w:pStyle w:val="ListParagraph"/>
        <w:numPr>
          <w:ilvl w:val="0"/>
          <w:numId w:val="5"/>
        </w:numPr>
      </w:pPr>
      <w:r>
        <w:t>Non-abstinent recovery</w:t>
      </w:r>
    </w:p>
    <w:p w:rsidR="00D763C0" w:rsidRDefault="00D763C0" w:rsidP="00D763C0">
      <w:pPr>
        <w:pStyle w:val="ListParagraph"/>
        <w:numPr>
          <w:ilvl w:val="0"/>
          <w:numId w:val="5"/>
        </w:numPr>
      </w:pPr>
      <w:r>
        <w:t>Differences in severity</w:t>
      </w:r>
    </w:p>
    <w:p w:rsidR="00D763C0" w:rsidRDefault="00D763C0" w:rsidP="00D763C0">
      <w:pPr>
        <w:pStyle w:val="ListParagraph"/>
        <w:numPr>
          <w:ilvl w:val="0"/>
          <w:numId w:val="5"/>
        </w:numPr>
      </w:pPr>
      <w:r>
        <w:t>Agency and choice; how to design programs to give people captaincy in their own recovery</w:t>
      </w:r>
    </w:p>
    <w:p w:rsidR="00D763C0" w:rsidRDefault="00D763C0" w:rsidP="00D763C0"/>
    <w:p w:rsidR="00D763C0" w:rsidRDefault="00D763C0" w:rsidP="00D763C0">
      <w:r>
        <w:t xml:space="preserve">5. </w:t>
      </w:r>
      <w:r w:rsidRPr="009677D0">
        <w:rPr>
          <w:u w:val="single"/>
        </w:rPr>
        <w:t>Criminal Justice</w:t>
      </w:r>
    </w:p>
    <w:p w:rsidR="00D763C0" w:rsidRDefault="00D763C0" w:rsidP="00D763C0">
      <w:r>
        <w:tab/>
        <w:t>Facilitator: Mavis Nimoh</w:t>
      </w:r>
    </w:p>
    <w:p w:rsidR="00D763C0" w:rsidRDefault="00D763C0" w:rsidP="00D763C0"/>
    <w:p w:rsidR="00D763C0" w:rsidRDefault="00D763C0" w:rsidP="00D763C0">
      <w:pPr>
        <w:pStyle w:val="ListParagraph"/>
        <w:numPr>
          <w:ilvl w:val="0"/>
          <w:numId w:val="6"/>
        </w:numPr>
      </w:pPr>
      <w:r>
        <w:t>Diversion (pre vs. post-arrest), alternative sentencing</w:t>
      </w:r>
    </w:p>
    <w:p w:rsidR="00D763C0" w:rsidRDefault="00D763C0" w:rsidP="00D763C0">
      <w:pPr>
        <w:pStyle w:val="ListParagraph"/>
        <w:numPr>
          <w:ilvl w:val="0"/>
          <w:numId w:val="6"/>
        </w:numPr>
      </w:pPr>
      <w:r>
        <w:t>Juvenile justice system, disproportionate minority contact, diversion, positive resources</w:t>
      </w:r>
    </w:p>
    <w:p w:rsidR="00D763C0" w:rsidRDefault="00D763C0" w:rsidP="00D763C0">
      <w:pPr>
        <w:pStyle w:val="ListParagraph"/>
        <w:numPr>
          <w:ilvl w:val="0"/>
          <w:numId w:val="6"/>
        </w:numPr>
      </w:pPr>
      <w:r>
        <w:t>Management and treatment within correctional institutions</w:t>
      </w:r>
    </w:p>
    <w:p w:rsidR="00D763C0" w:rsidRDefault="00D763C0" w:rsidP="00D763C0">
      <w:pPr>
        <w:pStyle w:val="ListParagraph"/>
        <w:numPr>
          <w:ilvl w:val="0"/>
          <w:numId w:val="6"/>
        </w:numPr>
      </w:pPr>
      <w:r>
        <w:t>Re-entry</w:t>
      </w:r>
    </w:p>
    <w:p w:rsidR="00A113D1" w:rsidRDefault="00A113D1" w:rsidP="00A113D1"/>
    <w:p w:rsidR="00D763C0" w:rsidRDefault="00D763C0" w:rsidP="00A113D1">
      <w:r>
        <w:t>This report summarizes the results of these discussions. We will now work to match investigators with community partners to develop specific research proposals. The five topic areas are by no means mutually exclusive. They overlap in many ways, and several overarching themes emerged as well. Studies therefore may draw on ideas from more than one group. This summary includes cross-referencing among the discussion groups, indicated by letters.</w:t>
      </w:r>
    </w:p>
    <w:p w:rsidR="00D763C0" w:rsidRDefault="00D763C0" w:rsidP="00A113D1"/>
    <w:p w:rsidR="00EB3BBA" w:rsidRDefault="00EB3BBA" w:rsidP="00A113D1">
      <w:r w:rsidRPr="00EB3BBA">
        <w:rPr>
          <w:b/>
          <w:u w:val="single"/>
        </w:rPr>
        <w:t>A</w:t>
      </w:r>
      <w:r>
        <w:t>=Service integration/collaboration</w:t>
      </w:r>
    </w:p>
    <w:p w:rsidR="00EB3BBA" w:rsidRDefault="00EB3BBA" w:rsidP="00A113D1">
      <w:r w:rsidRPr="00EB3BBA">
        <w:rPr>
          <w:b/>
          <w:u w:val="single"/>
        </w:rPr>
        <w:t>B</w:t>
      </w:r>
      <w:r>
        <w:t>=Information and Referral Resources</w:t>
      </w:r>
    </w:p>
    <w:p w:rsidR="00EB3BBA" w:rsidRDefault="00EB3BBA" w:rsidP="00A113D1">
      <w:r w:rsidRPr="00EB3BBA">
        <w:rPr>
          <w:b/>
          <w:u w:val="single"/>
        </w:rPr>
        <w:t>C</w:t>
      </w:r>
      <w:r>
        <w:t>=Access barriers including payment systems</w:t>
      </w:r>
    </w:p>
    <w:p w:rsidR="00EB3BBA" w:rsidRDefault="00EB3BBA" w:rsidP="00A113D1">
      <w:r w:rsidRPr="00EB3BBA">
        <w:rPr>
          <w:b/>
          <w:u w:val="single"/>
        </w:rPr>
        <w:t>D</w:t>
      </w:r>
      <w:r>
        <w:t>=Peer support models</w:t>
      </w:r>
    </w:p>
    <w:p w:rsidR="00EB3BBA" w:rsidRDefault="00EB3BBA" w:rsidP="00A113D1">
      <w:r w:rsidRPr="00EB3BBA">
        <w:rPr>
          <w:b/>
          <w:u w:val="single"/>
        </w:rPr>
        <w:t>E</w:t>
      </w:r>
      <w:r>
        <w:t>=Person and family-centered care/services</w:t>
      </w:r>
    </w:p>
    <w:p w:rsidR="00EB3BBA" w:rsidRDefault="00EB3BBA" w:rsidP="00A113D1">
      <w:r w:rsidRPr="00EB3BBA">
        <w:rPr>
          <w:b/>
          <w:u w:val="single"/>
        </w:rPr>
        <w:t>F</w:t>
      </w:r>
      <w:r>
        <w:t>=Stigma – person level (internalized); provider level; community level</w:t>
      </w:r>
    </w:p>
    <w:p w:rsidR="00AA4A14" w:rsidRDefault="00AA4A14" w:rsidP="00A113D1">
      <w:r w:rsidRPr="00AA4A14">
        <w:rPr>
          <w:b/>
          <w:sz w:val="28"/>
          <w:szCs w:val="28"/>
          <w:u w:val="single"/>
        </w:rPr>
        <w:t>G</w:t>
      </w:r>
      <w:r>
        <w:t>= Integrated information systems</w:t>
      </w:r>
    </w:p>
    <w:p w:rsidR="00AA4A14" w:rsidRDefault="00AA4A14" w:rsidP="00A113D1">
      <w:r w:rsidRPr="00AA4A14">
        <w:rPr>
          <w:b/>
          <w:sz w:val="28"/>
          <w:szCs w:val="28"/>
          <w:u w:val="single"/>
        </w:rPr>
        <w:t>H</w:t>
      </w:r>
      <w:r>
        <w:t>=Social determinants</w:t>
      </w:r>
    </w:p>
    <w:p w:rsidR="00F715A8" w:rsidRDefault="00F715A8">
      <w:pPr>
        <w:rPr>
          <w:b/>
        </w:rPr>
      </w:pPr>
      <w:r>
        <w:rPr>
          <w:b/>
        </w:rPr>
        <w:br w:type="page"/>
      </w:r>
    </w:p>
    <w:p w:rsidR="00E52760" w:rsidRPr="00E52760" w:rsidRDefault="00E52760" w:rsidP="00A113D1">
      <w:pPr>
        <w:rPr>
          <w:b/>
        </w:rPr>
      </w:pPr>
      <w:r>
        <w:rPr>
          <w:b/>
        </w:rPr>
        <w:lastRenderedPageBreak/>
        <w:t>Group 1: Timely diagnosis and prevention</w:t>
      </w:r>
    </w:p>
    <w:p w:rsidR="00E52760" w:rsidRDefault="00E52760" w:rsidP="00A113D1"/>
    <w:p w:rsidR="006C258C" w:rsidRDefault="00AC37A8" w:rsidP="00A113D1">
      <w:r>
        <w:t>1. Early identification of children who are showing behavioral issues that may indicate behavioral health needs, and promoting access to a spectrum of care settings.</w:t>
      </w:r>
    </w:p>
    <w:p w:rsidR="006C258C" w:rsidRDefault="006C258C" w:rsidP="00A113D1"/>
    <w:p w:rsidR="00AC37A8" w:rsidRDefault="00AC37A8" w:rsidP="00997C37">
      <w:pPr>
        <w:pStyle w:val="ListParagraph"/>
        <w:numPr>
          <w:ilvl w:val="0"/>
          <w:numId w:val="17"/>
        </w:numPr>
      </w:pPr>
      <w:r>
        <w:t>Natural points of contact</w:t>
      </w:r>
    </w:p>
    <w:p w:rsidR="00AC37A8" w:rsidRDefault="00AC37A8" w:rsidP="00997C37">
      <w:pPr>
        <w:pStyle w:val="ListParagraph"/>
        <w:numPr>
          <w:ilvl w:val="1"/>
          <w:numId w:val="17"/>
        </w:numPr>
      </w:pPr>
      <w:r>
        <w:t xml:space="preserve">Schools vary in competence and capacity to </w:t>
      </w:r>
      <w:r w:rsidR="00035909">
        <w:t xml:space="preserve">identify problems and </w:t>
      </w:r>
      <w:r>
        <w:t>link to appropriate services.</w:t>
      </w:r>
    </w:p>
    <w:p w:rsidR="006C258C" w:rsidRDefault="00AC37A8" w:rsidP="00997C37">
      <w:pPr>
        <w:pStyle w:val="ListParagraph"/>
        <w:numPr>
          <w:ilvl w:val="1"/>
          <w:numId w:val="17"/>
        </w:numPr>
      </w:pPr>
      <w:r>
        <w:t xml:space="preserve">Other potential points of contact include </w:t>
      </w:r>
      <w:r w:rsidR="00F715A8">
        <w:t xml:space="preserve">pre-school, </w:t>
      </w:r>
      <w:r>
        <w:t>youth programs (e.g. Boys and Girls Clubs), faith-based youth groups, sports programs, libraries.</w:t>
      </w:r>
    </w:p>
    <w:p w:rsidR="00997C37" w:rsidRDefault="00997C37" w:rsidP="00997C37">
      <w:pPr>
        <w:pStyle w:val="ListParagraph"/>
        <w:numPr>
          <w:ilvl w:val="0"/>
          <w:numId w:val="17"/>
        </w:numPr>
      </w:pPr>
      <w:r>
        <w:t>Linking children and families to appropriate level of services</w:t>
      </w:r>
    </w:p>
    <w:p w:rsidR="00997C37" w:rsidRPr="00B267C0" w:rsidRDefault="00997C37" w:rsidP="00997C37">
      <w:pPr>
        <w:pStyle w:val="ListParagraph"/>
        <w:numPr>
          <w:ilvl w:val="1"/>
          <w:numId w:val="17"/>
        </w:numPr>
      </w:pPr>
      <w:r w:rsidRPr="00B267C0">
        <w:t xml:space="preserve">What are good paradigms for individuals who don’t respond to </w:t>
      </w:r>
      <w:r w:rsidR="00035909">
        <w:t>first-line</w:t>
      </w:r>
      <w:r w:rsidRPr="00B267C0">
        <w:t xml:space="preserve"> treatment modalities?</w:t>
      </w:r>
    </w:p>
    <w:p w:rsidR="00997C37" w:rsidRDefault="00997C37" w:rsidP="00997C37">
      <w:pPr>
        <w:pStyle w:val="ListParagraph"/>
        <w:numPr>
          <w:ilvl w:val="1"/>
          <w:numId w:val="17"/>
        </w:numPr>
      </w:pPr>
      <w:r w:rsidRPr="00B267C0">
        <w:t>Disruptive behaviors – Should they be addressed at an early age? What are the processes that can be put into place for children nor responding to natural inhibitors of disruptive behaviors?</w:t>
      </w:r>
    </w:p>
    <w:p w:rsidR="00997C37" w:rsidRDefault="00997C37" w:rsidP="00997C37">
      <w:pPr>
        <w:pStyle w:val="ListParagraph"/>
        <w:numPr>
          <w:ilvl w:val="1"/>
          <w:numId w:val="17"/>
        </w:numPr>
      </w:pPr>
      <w:r>
        <w:t>Integration/collaboration across agencies (schools, behavioral health and health care providers, community-based youth programs)</w:t>
      </w:r>
      <w:r w:rsidR="0058665C">
        <w:t xml:space="preserve">  </w:t>
      </w:r>
      <w:r w:rsidR="0058665C" w:rsidRPr="0058665C">
        <w:rPr>
          <w:b/>
          <w:sz w:val="28"/>
          <w:szCs w:val="28"/>
          <w:u w:val="single"/>
        </w:rPr>
        <w:t>A</w:t>
      </w:r>
    </w:p>
    <w:p w:rsidR="00997C37" w:rsidRDefault="00997C37" w:rsidP="006C258C"/>
    <w:p w:rsidR="00F715A8" w:rsidRPr="0058665C" w:rsidRDefault="000E0CBC" w:rsidP="0058665C">
      <w:pPr>
        <w:ind w:left="360"/>
      </w:pPr>
      <w:r w:rsidRPr="000E0CBC">
        <w:t>2. How can</w:t>
      </w:r>
      <w:r w:rsidR="00F715A8" w:rsidRPr="000E0CBC">
        <w:t xml:space="preserve"> students, families and teachers find out about and link to avail</w:t>
      </w:r>
      <w:r w:rsidR="0058665C">
        <w:t>able resources in the community</w:t>
      </w:r>
    </w:p>
    <w:p w:rsidR="000E0CBC" w:rsidRDefault="000E0CBC" w:rsidP="00035909">
      <w:pPr>
        <w:pStyle w:val="ListParagraph"/>
        <w:numPr>
          <w:ilvl w:val="0"/>
          <w:numId w:val="18"/>
        </w:numPr>
      </w:pPr>
      <w:r>
        <w:t>Communication mechanisms, referral resources</w:t>
      </w:r>
      <w:r w:rsidR="00035909">
        <w:t xml:space="preserve"> – expand BHLink to families of children</w:t>
      </w:r>
      <w:r w:rsidR="0058665C">
        <w:t xml:space="preserve"> </w:t>
      </w:r>
      <w:r w:rsidR="0058665C" w:rsidRPr="0058665C">
        <w:rPr>
          <w:b/>
          <w:sz w:val="28"/>
          <w:szCs w:val="28"/>
          <w:u w:val="single"/>
        </w:rPr>
        <w:t>B</w:t>
      </w:r>
    </w:p>
    <w:p w:rsidR="00035909" w:rsidRDefault="00035909" w:rsidP="00035909">
      <w:pPr>
        <w:pStyle w:val="ListParagraph"/>
        <w:numPr>
          <w:ilvl w:val="0"/>
          <w:numId w:val="18"/>
        </w:numPr>
      </w:pPr>
      <w:r>
        <w:t>Access barriers</w:t>
      </w:r>
      <w:r w:rsidR="0058665C">
        <w:t xml:space="preserve"> </w:t>
      </w:r>
      <w:r w:rsidR="0058665C" w:rsidRPr="0058665C">
        <w:rPr>
          <w:b/>
          <w:sz w:val="28"/>
          <w:szCs w:val="28"/>
          <w:u w:val="single"/>
        </w:rPr>
        <w:t>C</w:t>
      </w:r>
    </w:p>
    <w:p w:rsidR="00035909" w:rsidRDefault="00035909" w:rsidP="00035909">
      <w:pPr>
        <w:pStyle w:val="ListParagraph"/>
        <w:numPr>
          <w:ilvl w:val="1"/>
          <w:numId w:val="18"/>
        </w:numPr>
      </w:pPr>
      <w:r>
        <w:t xml:space="preserve"> Insurance</w:t>
      </w:r>
    </w:p>
    <w:p w:rsidR="00035909" w:rsidRDefault="00035909" w:rsidP="00035909">
      <w:pPr>
        <w:pStyle w:val="ListParagraph"/>
        <w:numPr>
          <w:ilvl w:val="1"/>
          <w:numId w:val="18"/>
        </w:numPr>
      </w:pPr>
      <w:r>
        <w:t>Work force shortage</w:t>
      </w:r>
    </w:p>
    <w:p w:rsidR="000E0CBC" w:rsidRDefault="00035909" w:rsidP="00035909">
      <w:pPr>
        <w:pStyle w:val="ListParagraph"/>
        <w:numPr>
          <w:ilvl w:val="1"/>
          <w:numId w:val="18"/>
        </w:numPr>
      </w:pPr>
      <w:r>
        <w:t>Geography</w:t>
      </w:r>
    </w:p>
    <w:p w:rsidR="00035909" w:rsidRDefault="00035909" w:rsidP="00035909">
      <w:pPr>
        <w:pStyle w:val="ListParagraph"/>
        <w:numPr>
          <w:ilvl w:val="0"/>
          <w:numId w:val="18"/>
        </w:numPr>
      </w:pPr>
      <w:r>
        <w:t>Family peer support models</w:t>
      </w:r>
      <w:r w:rsidR="0058665C">
        <w:t xml:space="preserve"> </w:t>
      </w:r>
      <w:r w:rsidR="0058665C" w:rsidRPr="0058665C">
        <w:rPr>
          <w:b/>
          <w:sz w:val="28"/>
          <w:szCs w:val="28"/>
          <w:u w:val="single"/>
        </w:rPr>
        <w:t>D</w:t>
      </w:r>
    </w:p>
    <w:p w:rsidR="00035909" w:rsidRDefault="00035909" w:rsidP="00035909">
      <w:pPr>
        <w:pStyle w:val="ListParagraph"/>
        <w:numPr>
          <w:ilvl w:val="0"/>
          <w:numId w:val="18"/>
        </w:numPr>
      </w:pPr>
      <w:r>
        <w:t>Support and quality monitoring to navigate transitions</w:t>
      </w:r>
    </w:p>
    <w:p w:rsidR="000E0CBC" w:rsidRDefault="000E0CBC" w:rsidP="00F715A8">
      <w:pPr>
        <w:ind w:left="360"/>
      </w:pPr>
    </w:p>
    <w:p w:rsidR="00035909" w:rsidRPr="00035909" w:rsidRDefault="00035909" w:rsidP="00035909">
      <w:pPr>
        <w:spacing w:after="120"/>
      </w:pPr>
      <w:r w:rsidRPr="00035909">
        <w:t>3:  How to promote flexibility and devel</w:t>
      </w:r>
      <w:r w:rsidRPr="00035909">
        <w:t>opment of patient-centered care.</w:t>
      </w:r>
    </w:p>
    <w:p w:rsidR="00035909" w:rsidRPr="000E0CBC" w:rsidRDefault="00035909" w:rsidP="00F715A8">
      <w:pPr>
        <w:ind w:left="360"/>
      </w:pPr>
    </w:p>
    <w:p w:rsidR="00035909" w:rsidRPr="00B267C0" w:rsidRDefault="00035909" w:rsidP="00035909">
      <w:pPr>
        <w:pStyle w:val="ListParagraph"/>
        <w:numPr>
          <w:ilvl w:val="0"/>
          <w:numId w:val="7"/>
        </w:numPr>
        <w:spacing w:after="120" w:line="276" w:lineRule="auto"/>
      </w:pPr>
      <w:r w:rsidRPr="00B267C0">
        <w:t>Trauma- informed</w:t>
      </w:r>
      <w:r>
        <w:t>, culturally competent</w:t>
      </w:r>
      <w:r w:rsidR="00AB7617">
        <w:t>, sexuality competent</w:t>
      </w:r>
      <w:r w:rsidRPr="00B267C0">
        <w:t xml:space="preserve"> and person centered care</w:t>
      </w:r>
      <w:r w:rsidR="0058665C">
        <w:t xml:space="preserve"> </w:t>
      </w:r>
      <w:r w:rsidR="0058665C" w:rsidRPr="0058665C">
        <w:rPr>
          <w:b/>
          <w:sz w:val="28"/>
          <w:szCs w:val="28"/>
          <w:u w:val="single"/>
        </w:rPr>
        <w:t>E</w:t>
      </w:r>
    </w:p>
    <w:p w:rsidR="00D763C0" w:rsidRPr="00B267C0" w:rsidRDefault="00D763C0" w:rsidP="00D763C0">
      <w:pPr>
        <w:pStyle w:val="ListParagraph"/>
        <w:numPr>
          <w:ilvl w:val="0"/>
          <w:numId w:val="7"/>
        </w:numPr>
        <w:spacing w:after="120" w:line="276" w:lineRule="auto"/>
      </w:pPr>
      <w:r w:rsidRPr="00B267C0">
        <w:t>How to better integrate in the traditional and non-traditional settings</w:t>
      </w:r>
    </w:p>
    <w:p w:rsidR="00D763C0" w:rsidRPr="00B267C0" w:rsidRDefault="00035909" w:rsidP="00D763C0">
      <w:pPr>
        <w:pStyle w:val="ListParagraph"/>
        <w:numPr>
          <w:ilvl w:val="0"/>
          <w:numId w:val="7"/>
        </w:numPr>
        <w:spacing w:after="120" w:line="276" w:lineRule="auto"/>
      </w:pPr>
      <w:r>
        <w:t>Family centered care models</w:t>
      </w:r>
    </w:p>
    <w:p w:rsidR="00D763C0" w:rsidRPr="00B267C0" w:rsidRDefault="00D763C0" w:rsidP="00D763C0">
      <w:pPr>
        <w:pStyle w:val="ListParagraph"/>
        <w:numPr>
          <w:ilvl w:val="0"/>
          <w:numId w:val="7"/>
        </w:numPr>
        <w:spacing w:after="120" w:line="276" w:lineRule="auto"/>
      </w:pPr>
      <w:r w:rsidRPr="00B267C0">
        <w:t>Childhood illnesses (i.e., cutting, suicide, etc.)</w:t>
      </w:r>
    </w:p>
    <w:p w:rsidR="00D763C0" w:rsidRPr="00B267C0" w:rsidRDefault="00D763C0" w:rsidP="00D763C0">
      <w:pPr>
        <w:pStyle w:val="ListParagraph"/>
        <w:numPr>
          <w:ilvl w:val="0"/>
          <w:numId w:val="7"/>
        </w:numPr>
        <w:spacing w:after="120" w:line="276" w:lineRule="auto"/>
      </w:pPr>
      <w:r w:rsidRPr="00B267C0">
        <w:t>Barriers to access (setting specific, insurers, etc.)</w:t>
      </w:r>
      <w:r w:rsidR="0058665C">
        <w:t xml:space="preserve"> </w:t>
      </w:r>
      <w:r w:rsidR="0058665C" w:rsidRPr="0058665C">
        <w:rPr>
          <w:b/>
          <w:sz w:val="28"/>
          <w:szCs w:val="28"/>
          <w:u w:val="single"/>
        </w:rPr>
        <w:t>C</w:t>
      </w:r>
    </w:p>
    <w:p w:rsidR="00D763C0" w:rsidRPr="00B267C0" w:rsidRDefault="00D763C0" w:rsidP="00D763C0">
      <w:pPr>
        <w:pStyle w:val="ListParagraph"/>
        <w:numPr>
          <w:ilvl w:val="0"/>
          <w:numId w:val="7"/>
        </w:numPr>
        <w:spacing w:after="120" w:line="276" w:lineRule="auto"/>
      </w:pPr>
      <w:r w:rsidRPr="00B267C0">
        <w:t>Disconnect between leadership and front line staff</w:t>
      </w:r>
    </w:p>
    <w:p w:rsidR="0058665C" w:rsidRDefault="0058665C">
      <w:r>
        <w:br w:type="page"/>
      </w:r>
    </w:p>
    <w:p w:rsidR="00A113D1" w:rsidRPr="00B267C0" w:rsidRDefault="00A113D1" w:rsidP="00A113D1"/>
    <w:p w:rsidR="00A113D1" w:rsidRPr="00B267C0" w:rsidRDefault="00E52760" w:rsidP="00A113D1">
      <w:pPr>
        <w:rPr>
          <w:b/>
        </w:rPr>
      </w:pPr>
      <w:r w:rsidRPr="00B267C0">
        <w:rPr>
          <w:b/>
        </w:rPr>
        <w:t>Group 2: Families of Children, Adolescents, and Adults</w:t>
      </w:r>
    </w:p>
    <w:p w:rsidR="00A113D1" w:rsidRPr="00B267C0" w:rsidRDefault="00A113D1" w:rsidP="00A113D1"/>
    <w:p w:rsidR="00E52760" w:rsidRPr="00B267C0" w:rsidRDefault="00AB7617" w:rsidP="00E52760">
      <w:r>
        <w:t xml:space="preserve">1. Challenges and stressors for </w:t>
      </w:r>
      <w:r w:rsidR="00E52760" w:rsidRPr="00B267C0">
        <w:t>families of adult children and adolescents with BHD</w:t>
      </w:r>
    </w:p>
    <w:p w:rsidR="00E52760" w:rsidRPr="00B267C0" w:rsidRDefault="00E52760" w:rsidP="00E52760"/>
    <w:p w:rsidR="00E52760" w:rsidRPr="00B267C0" w:rsidRDefault="00E52760" w:rsidP="00E52760">
      <w:pPr>
        <w:pStyle w:val="ListParagraph"/>
        <w:numPr>
          <w:ilvl w:val="0"/>
          <w:numId w:val="9"/>
        </w:numPr>
      </w:pPr>
      <w:r w:rsidRPr="00B267C0">
        <w:t>Stigma – families blocked by providers</w:t>
      </w:r>
      <w:r w:rsidR="0058665C">
        <w:t xml:space="preserve"> </w:t>
      </w:r>
      <w:r w:rsidR="00EB3BBA">
        <w:rPr>
          <w:b/>
          <w:sz w:val="28"/>
          <w:szCs w:val="28"/>
          <w:u w:val="single"/>
        </w:rPr>
        <w:t>F</w:t>
      </w:r>
    </w:p>
    <w:p w:rsidR="00E52760" w:rsidRPr="00B267C0" w:rsidRDefault="00E52760" w:rsidP="00E52760">
      <w:pPr>
        <w:pStyle w:val="ListParagraph"/>
        <w:numPr>
          <w:ilvl w:val="1"/>
          <w:numId w:val="9"/>
        </w:numPr>
      </w:pPr>
      <w:r w:rsidRPr="00B267C0">
        <w:t>Families are called “toxic”</w:t>
      </w:r>
    </w:p>
    <w:p w:rsidR="00E52760" w:rsidRPr="00B267C0" w:rsidRDefault="00E52760" w:rsidP="00E52760">
      <w:pPr>
        <w:pStyle w:val="ListParagraph"/>
        <w:numPr>
          <w:ilvl w:val="1"/>
          <w:numId w:val="9"/>
        </w:numPr>
      </w:pPr>
      <w:r w:rsidRPr="00B267C0">
        <w:t>Families accused of “enabling,” need guidance and support in knowing how to balance nurturing and support with limit setting</w:t>
      </w:r>
    </w:p>
    <w:p w:rsidR="00E52760" w:rsidRPr="00B267C0" w:rsidRDefault="00E52760" w:rsidP="00E52760">
      <w:pPr>
        <w:pStyle w:val="ListParagraph"/>
        <w:numPr>
          <w:ilvl w:val="0"/>
          <w:numId w:val="9"/>
        </w:numPr>
      </w:pPr>
      <w:r w:rsidRPr="00B267C0">
        <w:t>Family members feel fear, frustration and guilt</w:t>
      </w:r>
      <w:r w:rsidR="00EB3BBA">
        <w:t xml:space="preserve"> </w:t>
      </w:r>
      <w:r w:rsidR="00EB3BBA" w:rsidRPr="00EB3BBA">
        <w:rPr>
          <w:b/>
          <w:sz w:val="28"/>
          <w:szCs w:val="28"/>
          <w:u w:val="single"/>
        </w:rPr>
        <w:t>E</w:t>
      </w:r>
    </w:p>
    <w:p w:rsidR="00E52760" w:rsidRPr="00B267C0" w:rsidRDefault="00E52760" w:rsidP="00E52760">
      <w:pPr>
        <w:pStyle w:val="ListParagraph"/>
        <w:numPr>
          <w:ilvl w:val="1"/>
          <w:numId w:val="9"/>
        </w:numPr>
      </w:pPr>
      <w:r w:rsidRPr="00B267C0">
        <w:t>Family perspective/voice in treatment and services is not heard</w:t>
      </w:r>
    </w:p>
    <w:p w:rsidR="00E52760" w:rsidRPr="00B267C0" w:rsidRDefault="00E52760" w:rsidP="00E52760">
      <w:pPr>
        <w:pStyle w:val="ListParagraph"/>
        <w:numPr>
          <w:ilvl w:val="2"/>
          <w:numId w:val="9"/>
        </w:numPr>
      </w:pPr>
      <w:r w:rsidRPr="00B267C0">
        <w:t>Heterogeneity of treatment effect – not one solution for all</w:t>
      </w:r>
    </w:p>
    <w:p w:rsidR="00E52760" w:rsidRDefault="00E52760" w:rsidP="00E52760">
      <w:pPr>
        <w:pStyle w:val="ListParagraph"/>
        <w:numPr>
          <w:ilvl w:val="1"/>
          <w:numId w:val="9"/>
        </w:numPr>
      </w:pPr>
      <w:r w:rsidRPr="00B267C0">
        <w:t>Treatment is of individuals, does not address family unit</w:t>
      </w:r>
      <w:r w:rsidR="00EB3BBA">
        <w:t xml:space="preserve"> </w:t>
      </w:r>
    </w:p>
    <w:p w:rsidR="00E52760" w:rsidRPr="00B267C0" w:rsidRDefault="00E52760" w:rsidP="00E52760">
      <w:pPr>
        <w:pStyle w:val="ListParagraph"/>
        <w:numPr>
          <w:ilvl w:val="0"/>
          <w:numId w:val="9"/>
        </w:numPr>
      </w:pPr>
      <w:r w:rsidRPr="00B267C0">
        <w:t>Accessibility of programs and resources</w:t>
      </w:r>
      <w:r w:rsidR="0058665C">
        <w:t xml:space="preserve"> </w:t>
      </w:r>
      <w:r w:rsidR="0058665C" w:rsidRPr="0058665C">
        <w:rPr>
          <w:b/>
          <w:sz w:val="28"/>
          <w:szCs w:val="28"/>
          <w:u w:val="single"/>
        </w:rPr>
        <w:t>C</w:t>
      </w:r>
    </w:p>
    <w:p w:rsidR="00E52760" w:rsidRPr="00B267C0" w:rsidRDefault="00E52760" w:rsidP="00E52760">
      <w:pPr>
        <w:pStyle w:val="ListParagraph"/>
        <w:numPr>
          <w:ilvl w:val="1"/>
          <w:numId w:val="9"/>
        </w:numPr>
      </w:pPr>
      <w:r w:rsidRPr="00B267C0">
        <w:t>Payment systems do not support family-oriented services</w:t>
      </w:r>
    </w:p>
    <w:p w:rsidR="00E52760" w:rsidRDefault="00E52760" w:rsidP="00E52760">
      <w:pPr>
        <w:pStyle w:val="ListParagraph"/>
        <w:numPr>
          <w:ilvl w:val="1"/>
          <w:numId w:val="9"/>
        </w:numPr>
      </w:pPr>
      <w:r w:rsidRPr="00B267C0">
        <w:t>Resources difficult to find and navigate</w:t>
      </w:r>
    </w:p>
    <w:p w:rsidR="00AB7617" w:rsidRPr="00B267C0" w:rsidRDefault="00AB7617" w:rsidP="00056EBE">
      <w:pPr>
        <w:pStyle w:val="ListParagraph"/>
        <w:numPr>
          <w:ilvl w:val="0"/>
          <w:numId w:val="9"/>
        </w:numPr>
      </w:pPr>
      <w:r>
        <w:t>Family support for transitions, t</w:t>
      </w:r>
      <w:r w:rsidRPr="00B267C0">
        <w:t>urning 21</w:t>
      </w:r>
    </w:p>
    <w:p w:rsidR="00E52760" w:rsidRPr="00B267C0" w:rsidRDefault="00E52760" w:rsidP="00AB7617">
      <w:pPr>
        <w:pStyle w:val="ListParagraph"/>
        <w:numPr>
          <w:ilvl w:val="0"/>
          <w:numId w:val="9"/>
        </w:numPr>
      </w:pPr>
      <w:r w:rsidRPr="00B267C0">
        <w:t>Family systems issues</w:t>
      </w:r>
    </w:p>
    <w:p w:rsidR="00E52760" w:rsidRPr="00B267C0" w:rsidRDefault="00E52760" w:rsidP="00E52760">
      <w:pPr>
        <w:pStyle w:val="ListParagraph"/>
        <w:numPr>
          <w:ilvl w:val="0"/>
          <w:numId w:val="10"/>
        </w:numPr>
      </w:pPr>
      <w:r w:rsidRPr="00B267C0">
        <w:t>Generational transmission</w:t>
      </w:r>
    </w:p>
    <w:p w:rsidR="00E52760" w:rsidRPr="00B267C0" w:rsidRDefault="00E52760" w:rsidP="00E52760">
      <w:pPr>
        <w:pStyle w:val="ListParagraph"/>
        <w:numPr>
          <w:ilvl w:val="0"/>
          <w:numId w:val="10"/>
        </w:numPr>
      </w:pPr>
      <w:r w:rsidRPr="00B267C0">
        <w:t>Effect on siblings</w:t>
      </w:r>
    </w:p>
    <w:p w:rsidR="00E52760" w:rsidRPr="00B267C0" w:rsidRDefault="00E52760" w:rsidP="00E52760">
      <w:pPr>
        <w:pStyle w:val="ListParagraph"/>
        <w:numPr>
          <w:ilvl w:val="0"/>
          <w:numId w:val="10"/>
        </w:numPr>
      </w:pPr>
      <w:r w:rsidRPr="00B267C0">
        <w:t>Families grow together, evolve over time</w:t>
      </w:r>
    </w:p>
    <w:p w:rsidR="00E52760" w:rsidRPr="00B267C0" w:rsidRDefault="00E52760" w:rsidP="00E52760"/>
    <w:p w:rsidR="00E52760" w:rsidRPr="00AB7617" w:rsidRDefault="00AB7617" w:rsidP="00E52760">
      <w:r w:rsidRPr="00AB7617">
        <w:t xml:space="preserve">2. </w:t>
      </w:r>
      <w:r w:rsidR="00E52760" w:rsidRPr="00AB7617">
        <w:t>Possible Solutions/Interventions</w:t>
      </w:r>
    </w:p>
    <w:p w:rsidR="00E52760" w:rsidRPr="00B267C0" w:rsidRDefault="00E52760" w:rsidP="00E52760"/>
    <w:p w:rsidR="00E52760" w:rsidRPr="00B267C0" w:rsidRDefault="00E52760" w:rsidP="00AB7617">
      <w:pPr>
        <w:pStyle w:val="ListParagraph"/>
        <w:numPr>
          <w:ilvl w:val="0"/>
          <w:numId w:val="19"/>
        </w:numPr>
      </w:pPr>
      <w:r w:rsidRPr="00B267C0">
        <w:t>Family peer support (Resources, Education and Support Together; Family Task Force)</w:t>
      </w:r>
      <w:r w:rsidR="0058665C">
        <w:t xml:space="preserve"> </w:t>
      </w:r>
      <w:r w:rsidR="0058665C" w:rsidRPr="0058665C">
        <w:rPr>
          <w:b/>
          <w:sz w:val="28"/>
          <w:szCs w:val="28"/>
          <w:u w:val="single"/>
        </w:rPr>
        <w:t>D</w:t>
      </w:r>
    </w:p>
    <w:p w:rsidR="00E52760" w:rsidRPr="00B267C0" w:rsidRDefault="00AB7617" w:rsidP="00E52760">
      <w:pPr>
        <w:pStyle w:val="ListParagraph"/>
        <w:numPr>
          <w:ilvl w:val="0"/>
          <w:numId w:val="11"/>
        </w:numPr>
      </w:pPr>
      <w:r>
        <w:t>W</w:t>
      </w:r>
      <w:r w:rsidR="00E52760" w:rsidRPr="00B267C0">
        <w:t>orkforce development, train and credential family peer support specialists</w:t>
      </w:r>
    </w:p>
    <w:p w:rsidR="00E52760" w:rsidRPr="00B267C0" w:rsidRDefault="00AB7617" w:rsidP="00E52760">
      <w:pPr>
        <w:pStyle w:val="ListParagraph"/>
        <w:numPr>
          <w:ilvl w:val="0"/>
          <w:numId w:val="11"/>
        </w:numPr>
      </w:pPr>
      <w:r>
        <w:t>P</w:t>
      </w:r>
      <w:r w:rsidR="00E52760" w:rsidRPr="00B267C0">
        <w:t>ayment reform to provide resources</w:t>
      </w:r>
    </w:p>
    <w:p w:rsidR="00AB7617" w:rsidRDefault="00AB7617" w:rsidP="0035702C">
      <w:pPr>
        <w:ind w:left="360"/>
      </w:pPr>
    </w:p>
    <w:p w:rsidR="00AB7617" w:rsidRDefault="00AB7617" w:rsidP="00E52760">
      <w:pPr>
        <w:pStyle w:val="ListParagraph"/>
        <w:numPr>
          <w:ilvl w:val="0"/>
          <w:numId w:val="12"/>
        </w:numPr>
      </w:pPr>
      <w:r>
        <w:t>Evidence-based supports and practices</w:t>
      </w:r>
    </w:p>
    <w:p w:rsidR="00E52760" w:rsidRPr="00B267C0" w:rsidRDefault="00AB7617" w:rsidP="00AB7617">
      <w:pPr>
        <w:pStyle w:val="ListParagraph"/>
        <w:numPr>
          <w:ilvl w:val="1"/>
          <w:numId w:val="12"/>
        </w:numPr>
      </w:pPr>
      <w:r w:rsidRPr="00B267C0">
        <w:t xml:space="preserve"> </w:t>
      </w:r>
      <w:r w:rsidR="00E52760" w:rsidRPr="00B267C0">
        <w:t>“Conscious discipline,” mindfulness</w:t>
      </w:r>
    </w:p>
    <w:p w:rsidR="00E52760" w:rsidRPr="00B267C0" w:rsidRDefault="00E52760" w:rsidP="00AB7617">
      <w:pPr>
        <w:pStyle w:val="ListParagraph"/>
        <w:numPr>
          <w:ilvl w:val="1"/>
          <w:numId w:val="12"/>
        </w:numPr>
      </w:pPr>
      <w:r w:rsidRPr="00B267C0">
        <w:t>Community reinforcement and family training</w:t>
      </w:r>
    </w:p>
    <w:p w:rsidR="00E52760" w:rsidRPr="00B267C0" w:rsidRDefault="00E52760" w:rsidP="00AB7617">
      <w:pPr>
        <w:pStyle w:val="ListParagraph"/>
        <w:numPr>
          <w:ilvl w:val="1"/>
          <w:numId w:val="12"/>
        </w:numPr>
      </w:pPr>
      <w:r w:rsidRPr="00B267C0">
        <w:t>Techniques to address problem behavior</w:t>
      </w:r>
    </w:p>
    <w:p w:rsidR="00E52760" w:rsidRPr="00B267C0" w:rsidRDefault="00E52760" w:rsidP="00AB7617">
      <w:pPr>
        <w:pStyle w:val="ListParagraph"/>
        <w:numPr>
          <w:ilvl w:val="0"/>
          <w:numId w:val="12"/>
        </w:numPr>
      </w:pPr>
      <w:r w:rsidRPr="00B267C0">
        <w:t>Interventions to address stigma</w:t>
      </w:r>
      <w:r w:rsidR="0058665C">
        <w:t xml:space="preserve"> </w:t>
      </w:r>
      <w:r w:rsidR="00EB3BBA" w:rsidRPr="00EB3BBA">
        <w:rPr>
          <w:b/>
          <w:sz w:val="28"/>
          <w:szCs w:val="28"/>
          <w:u w:val="single"/>
        </w:rPr>
        <w:t>F</w:t>
      </w:r>
    </w:p>
    <w:p w:rsidR="00E52760" w:rsidRPr="00B267C0" w:rsidRDefault="00E52760" w:rsidP="00E52760">
      <w:pPr>
        <w:pStyle w:val="ListParagraph"/>
        <w:numPr>
          <w:ilvl w:val="0"/>
          <w:numId w:val="13"/>
        </w:numPr>
      </w:pPr>
      <w:r w:rsidRPr="00B267C0">
        <w:t>Among providers</w:t>
      </w:r>
    </w:p>
    <w:p w:rsidR="00E52760" w:rsidRPr="00B267C0" w:rsidRDefault="00E52760" w:rsidP="00E52760">
      <w:pPr>
        <w:pStyle w:val="ListParagraph"/>
        <w:numPr>
          <w:ilvl w:val="0"/>
          <w:numId w:val="13"/>
        </w:numPr>
      </w:pPr>
      <w:r w:rsidRPr="00B267C0">
        <w:t>Among school personnel</w:t>
      </w:r>
    </w:p>
    <w:p w:rsidR="00E52760" w:rsidRDefault="00E52760" w:rsidP="00E52760">
      <w:pPr>
        <w:pStyle w:val="ListParagraph"/>
        <w:numPr>
          <w:ilvl w:val="0"/>
          <w:numId w:val="13"/>
        </w:numPr>
      </w:pPr>
      <w:r w:rsidRPr="00B267C0">
        <w:t>At the community level (e.g. social marketing campaigns)</w:t>
      </w:r>
    </w:p>
    <w:p w:rsidR="00AB7617" w:rsidRPr="00B267C0" w:rsidRDefault="00AB7617" w:rsidP="00AB7617">
      <w:pPr>
        <w:ind w:left="720"/>
      </w:pPr>
    </w:p>
    <w:p w:rsidR="00E52760" w:rsidRPr="00B267C0" w:rsidRDefault="00E52760" w:rsidP="00AB7617">
      <w:pPr>
        <w:pStyle w:val="ListParagraph"/>
        <w:numPr>
          <w:ilvl w:val="0"/>
          <w:numId w:val="13"/>
        </w:numPr>
        <w:ind w:left="720"/>
      </w:pPr>
      <w:r w:rsidRPr="00B267C0">
        <w:t>Legal support for families</w:t>
      </w:r>
    </w:p>
    <w:p w:rsidR="00E52760" w:rsidRPr="00B267C0" w:rsidRDefault="00E52760" w:rsidP="00AB7617">
      <w:pPr>
        <w:pStyle w:val="ListParagraph"/>
        <w:numPr>
          <w:ilvl w:val="0"/>
          <w:numId w:val="13"/>
        </w:numPr>
        <w:ind w:left="720"/>
      </w:pPr>
      <w:r w:rsidRPr="00B267C0">
        <w:t>Develop cross-system information system for ascertainment and monitoring: schools, clinical, police</w:t>
      </w:r>
      <w:r w:rsidR="0058665C">
        <w:t xml:space="preserve"> </w:t>
      </w:r>
      <w:r w:rsidR="00AA4A14" w:rsidRPr="00AA4A14">
        <w:rPr>
          <w:b/>
          <w:sz w:val="28"/>
          <w:szCs w:val="28"/>
          <w:u w:val="single"/>
        </w:rPr>
        <w:t>G</w:t>
      </w:r>
    </w:p>
    <w:p w:rsidR="00E52760" w:rsidRPr="00B267C0" w:rsidRDefault="00E52760" w:rsidP="00E52760"/>
    <w:p w:rsidR="00264BBB" w:rsidRPr="00B267C0" w:rsidRDefault="00264BBB" w:rsidP="00264BBB"/>
    <w:p w:rsidR="00264BBB" w:rsidRPr="00B267C0" w:rsidRDefault="00264BBB" w:rsidP="00E52760"/>
    <w:p w:rsidR="00264BBB" w:rsidRPr="00B267C0" w:rsidRDefault="00264BBB" w:rsidP="00E52760"/>
    <w:p w:rsidR="00E52760" w:rsidRPr="00B267C0" w:rsidRDefault="00E52760" w:rsidP="00E52760">
      <w:pPr>
        <w:rPr>
          <w:b/>
        </w:rPr>
      </w:pPr>
      <w:r w:rsidRPr="00B267C0">
        <w:rPr>
          <w:b/>
        </w:rPr>
        <w:lastRenderedPageBreak/>
        <w:t xml:space="preserve">Group 3: </w:t>
      </w:r>
      <w:r w:rsidR="00264BBB" w:rsidRPr="00B267C0">
        <w:rPr>
          <w:b/>
        </w:rPr>
        <w:t>Co-occurring SUD and other mental disorders</w:t>
      </w:r>
    </w:p>
    <w:p w:rsidR="00E52760" w:rsidRDefault="00E52760" w:rsidP="00E52760"/>
    <w:p w:rsidR="005D502B" w:rsidRDefault="005D502B" w:rsidP="00E52760">
      <w:r>
        <w:t>1. Social determinants, prevention, early detection and access to services</w:t>
      </w:r>
      <w:r w:rsidR="00EB3BBA">
        <w:t xml:space="preserve"> </w:t>
      </w:r>
      <w:r w:rsidR="00AA4A14">
        <w:rPr>
          <w:b/>
          <w:sz w:val="28"/>
          <w:szCs w:val="28"/>
          <w:u w:val="single"/>
        </w:rPr>
        <w:t>H</w:t>
      </w:r>
    </w:p>
    <w:p w:rsidR="005D502B" w:rsidRDefault="005D502B" w:rsidP="00E52760"/>
    <w:p w:rsidR="005D502B" w:rsidRDefault="005D502B" w:rsidP="00647F23">
      <w:pPr>
        <w:pStyle w:val="ListParagraph"/>
        <w:numPr>
          <w:ilvl w:val="0"/>
          <w:numId w:val="20"/>
        </w:numPr>
        <w:spacing w:line="259" w:lineRule="auto"/>
      </w:pPr>
      <w:r w:rsidRPr="00B267C0">
        <w:t>What are the “upstream causes”?</w:t>
      </w:r>
    </w:p>
    <w:p w:rsidR="005D502B" w:rsidRDefault="005D502B" w:rsidP="00647F23">
      <w:pPr>
        <w:pStyle w:val="ListParagraph"/>
        <w:numPr>
          <w:ilvl w:val="1"/>
          <w:numId w:val="20"/>
        </w:numPr>
      </w:pPr>
      <w:r w:rsidRPr="00B267C0">
        <w:t>Early identification of unmet social needs and subsequent tailored intervention that address SDoH</w:t>
      </w:r>
    </w:p>
    <w:p w:rsidR="005D502B" w:rsidRDefault="005D502B" w:rsidP="00647F23">
      <w:pPr>
        <w:pStyle w:val="ListParagraph"/>
        <w:numPr>
          <w:ilvl w:val="1"/>
          <w:numId w:val="20"/>
        </w:numPr>
      </w:pPr>
      <w:r w:rsidRPr="00B267C0">
        <w:t>Underinvestment in social services that address the broader determinants of health</w:t>
      </w:r>
    </w:p>
    <w:p w:rsidR="005D502B" w:rsidRPr="00B267C0" w:rsidRDefault="005D502B" w:rsidP="00647F23">
      <w:pPr>
        <w:pStyle w:val="ListParagraph"/>
        <w:numPr>
          <w:ilvl w:val="1"/>
          <w:numId w:val="20"/>
        </w:numPr>
      </w:pPr>
      <w:r w:rsidRPr="00B267C0">
        <w:t>Is there research on correlation between funding of interventions to specifically address SDoH and outcomes</w:t>
      </w:r>
    </w:p>
    <w:p w:rsidR="005D502B" w:rsidRPr="00B267C0" w:rsidRDefault="005D502B" w:rsidP="00647F23">
      <w:pPr>
        <w:pStyle w:val="ListParagraph"/>
        <w:numPr>
          <w:ilvl w:val="1"/>
          <w:numId w:val="20"/>
        </w:numPr>
      </w:pPr>
      <w:r w:rsidRPr="00B267C0">
        <w:t>How can Health Equity Zones (HEZ’s) be leveraged to transform practice?</w:t>
      </w:r>
    </w:p>
    <w:p w:rsidR="005D502B" w:rsidRDefault="005D502B" w:rsidP="00647F23">
      <w:pPr>
        <w:pStyle w:val="ListParagraph"/>
        <w:numPr>
          <w:ilvl w:val="1"/>
          <w:numId w:val="20"/>
        </w:numPr>
      </w:pPr>
      <w:r w:rsidRPr="00B267C0">
        <w:t>What have we learned about community engagement/ownership and sustainable adoption of promising practices?</w:t>
      </w:r>
    </w:p>
    <w:p w:rsidR="005D502B" w:rsidRPr="00B267C0" w:rsidRDefault="005D502B" w:rsidP="00647F23">
      <w:pPr>
        <w:pStyle w:val="ListParagraph"/>
        <w:numPr>
          <w:ilvl w:val="0"/>
          <w:numId w:val="20"/>
        </w:numPr>
        <w:spacing w:line="259" w:lineRule="auto"/>
      </w:pPr>
      <w:r w:rsidRPr="00B267C0">
        <w:t>PCP not asking questions about MH or SUD routinely enough? Would they feel efficacious in addressing needs identified from screening?</w:t>
      </w:r>
    </w:p>
    <w:p w:rsidR="005D502B" w:rsidRPr="00B267C0" w:rsidRDefault="005D502B" w:rsidP="00647F23">
      <w:pPr>
        <w:pStyle w:val="ListParagraph"/>
        <w:numPr>
          <w:ilvl w:val="1"/>
          <w:numId w:val="20"/>
        </w:numPr>
      </w:pPr>
      <w:r w:rsidRPr="00B267C0">
        <w:t>Are there particular practices in Rhode Island that are doing a good job with this?</w:t>
      </w:r>
    </w:p>
    <w:p w:rsidR="005D502B" w:rsidRDefault="005D502B" w:rsidP="005D502B"/>
    <w:p w:rsidR="005D502B" w:rsidRPr="005D502B" w:rsidRDefault="005D502B" w:rsidP="005D502B"/>
    <w:p w:rsidR="00264BBB" w:rsidRPr="00B267C0" w:rsidRDefault="00647F23" w:rsidP="00647F23">
      <w:pPr>
        <w:spacing w:after="160" w:line="259" w:lineRule="auto"/>
        <w:ind w:left="360"/>
      </w:pPr>
      <w:r>
        <w:t xml:space="preserve">2. </w:t>
      </w:r>
      <w:r w:rsidR="00264BBB" w:rsidRPr="00B267C0">
        <w:t>Barriers to developing integrated approaches to treatment</w:t>
      </w:r>
    </w:p>
    <w:p w:rsidR="00264BBB" w:rsidRPr="00B267C0" w:rsidRDefault="00264BBB" w:rsidP="00647F23">
      <w:pPr>
        <w:pStyle w:val="ListParagraph"/>
        <w:numPr>
          <w:ilvl w:val="0"/>
          <w:numId w:val="14"/>
        </w:numPr>
        <w:spacing w:after="160" w:line="259" w:lineRule="auto"/>
      </w:pPr>
      <w:r w:rsidRPr="00B267C0">
        <w:t>Stigma</w:t>
      </w:r>
      <w:r w:rsidR="0058665C">
        <w:t xml:space="preserve"> </w:t>
      </w:r>
      <w:r w:rsidR="00AA4A14">
        <w:rPr>
          <w:b/>
          <w:sz w:val="28"/>
          <w:szCs w:val="28"/>
          <w:u w:val="single"/>
        </w:rPr>
        <w:t>F</w:t>
      </w:r>
    </w:p>
    <w:p w:rsidR="00264BBB" w:rsidRPr="00B267C0" w:rsidRDefault="00264BBB" w:rsidP="00647F23">
      <w:pPr>
        <w:pStyle w:val="ListParagraph"/>
        <w:numPr>
          <w:ilvl w:val="1"/>
          <w:numId w:val="14"/>
        </w:numPr>
        <w:spacing w:after="160" w:line="259" w:lineRule="auto"/>
      </w:pPr>
      <w:r w:rsidRPr="00B267C0">
        <w:t xml:space="preserve">Internal and internalized </w:t>
      </w:r>
    </w:p>
    <w:p w:rsidR="00264BBB" w:rsidRPr="00B267C0" w:rsidRDefault="00264BBB" w:rsidP="00647F23">
      <w:pPr>
        <w:pStyle w:val="ListParagraph"/>
        <w:numPr>
          <w:ilvl w:val="1"/>
          <w:numId w:val="14"/>
        </w:numPr>
        <w:spacing w:after="160" w:line="259" w:lineRule="auto"/>
      </w:pPr>
      <w:r w:rsidRPr="00B267C0">
        <w:t>What is the role of organization culture in mitigating or ameliorating stigma</w:t>
      </w:r>
    </w:p>
    <w:p w:rsidR="00264BBB" w:rsidRPr="00B267C0" w:rsidRDefault="00264BBB" w:rsidP="00264BBB">
      <w:pPr>
        <w:pStyle w:val="ListParagraph"/>
        <w:numPr>
          <w:ilvl w:val="0"/>
          <w:numId w:val="14"/>
        </w:numPr>
        <w:spacing w:after="160" w:line="259" w:lineRule="auto"/>
      </w:pPr>
      <w:r w:rsidRPr="00B267C0">
        <w:t>Patient – Provider communication</w:t>
      </w:r>
      <w:r w:rsidR="00AA4A14">
        <w:t xml:space="preserve"> </w:t>
      </w:r>
      <w:r w:rsidR="00AA4A14" w:rsidRPr="00AA4A14">
        <w:rPr>
          <w:b/>
          <w:sz w:val="28"/>
          <w:szCs w:val="28"/>
          <w:u w:val="single"/>
        </w:rPr>
        <w:t>E</w:t>
      </w:r>
    </w:p>
    <w:p w:rsidR="00264BBB" w:rsidRPr="00B267C0" w:rsidRDefault="00264BBB" w:rsidP="00264BBB">
      <w:pPr>
        <w:pStyle w:val="ListParagraph"/>
        <w:numPr>
          <w:ilvl w:val="1"/>
          <w:numId w:val="14"/>
        </w:numPr>
        <w:spacing w:after="160" w:line="259" w:lineRule="auto"/>
      </w:pPr>
      <w:r w:rsidRPr="00B267C0">
        <w:t>Common language to articulate “what is going on”. Particularly in a primary care setting.</w:t>
      </w:r>
    </w:p>
    <w:p w:rsidR="00264BBB" w:rsidRPr="00B267C0" w:rsidRDefault="00264BBB" w:rsidP="00264BBB">
      <w:pPr>
        <w:pStyle w:val="ListParagraph"/>
        <w:numPr>
          <w:ilvl w:val="2"/>
          <w:numId w:val="14"/>
        </w:numPr>
        <w:spacing w:after="160" w:line="259" w:lineRule="auto"/>
      </w:pPr>
    </w:p>
    <w:p w:rsidR="00264BBB" w:rsidRPr="00B267C0" w:rsidRDefault="00264BBB" w:rsidP="00264BBB">
      <w:pPr>
        <w:pStyle w:val="ListParagraph"/>
        <w:numPr>
          <w:ilvl w:val="0"/>
          <w:numId w:val="14"/>
        </w:numPr>
        <w:spacing w:after="160" w:line="259" w:lineRule="auto"/>
      </w:pPr>
      <w:r w:rsidRPr="00B267C0">
        <w:t>Integration of behavioral and physical health</w:t>
      </w:r>
      <w:r w:rsidR="00EB3BBA">
        <w:t xml:space="preserve"> </w:t>
      </w:r>
      <w:r w:rsidR="00EB3BBA" w:rsidRPr="00EB3BBA">
        <w:rPr>
          <w:b/>
          <w:sz w:val="28"/>
          <w:szCs w:val="28"/>
          <w:u w:val="single"/>
        </w:rPr>
        <w:t>A</w:t>
      </w:r>
    </w:p>
    <w:p w:rsidR="00264BBB" w:rsidRPr="00B267C0" w:rsidRDefault="00264BBB" w:rsidP="00264BBB">
      <w:pPr>
        <w:pStyle w:val="ListParagraph"/>
        <w:numPr>
          <w:ilvl w:val="1"/>
          <w:numId w:val="14"/>
        </w:numPr>
        <w:spacing w:after="160" w:line="259" w:lineRule="auto"/>
      </w:pPr>
      <w:r w:rsidRPr="00B267C0">
        <w:t>Data informing best practices</w:t>
      </w:r>
    </w:p>
    <w:p w:rsidR="00264BBB" w:rsidRPr="00B267C0" w:rsidRDefault="00264BBB" w:rsidP="00264BBB">
      <w:pPr>
        <w:pStyle w:val="ListParagraph"/>
        <w:numPr>
          <w:ilvl w:val="1"/>
          <w:numId w:val="14"/>
        </w:numPr>
        <w:spacing w:after="160" w:line="259" w:lineRule="auto"/>
      </w:pPr>
      <w:r w:rsidRPr="00B267C0">
        <w:t>What are the funding restraints and associated costs</w:t>
      </w:r>
    </w:p>
    <w:p w:rsidR="00264BBB" w:rsidRPr="00B267C0" w:rsidRDefault="00264BBB" w:rsidP="00264BBB">
      <w:pPr>
        <w:pStyle w:val="ListParagraph"/>
        <w:numPr>
          <w:ilvl w:val="1"/>
          <w:numId w:val="14"/>
        </w:numPr>
        <w:spacing w:after="160" w:line="259" w:lineRule="auto"/>
      </w:pPr>
      <w:r w:rsidRPr="00B267C0">
        <w:t>What is the role of specialty practices?</w:t>
      </w:r>
    </w:p>
    <w:p w:rsidR="00264BBB" w:rsidRPr="00B267C0" w:rsidRDefault="00264BBB" w:rsidP="00264BBB">
      <w:pPr>
        <w:pStyle w:val="ListParagraph"/>
        <w:numPr>
          <w:ilvl w:val="1"/>
          <w:numId w:val="14"/>
        </w:numPr>
        <w:spacing w:after="160" w:line="259" w:lineRule="auto"/>
      </w:pPr>
      <w:r w:rsidRPr="00B267C0">
        <w:t>To what extent is patient involved in choosing treatment? How is consumer agency being supported?</w:t>
      </w:r>
    </w:p>
    <w:p w:rsidR="00264BBB" w:rsidRPr="00B267C0" w:rsidRDefault="00264BBB" w:rsidP="00264BBB">
      <w:pPr>
        <w:pStyle w:val="ListParagraph"/>
        <w:numPr>
          <w:ilvl w:val="0"/>
          <w:numId w:val="14"/>
        </w:numPr>
        <w:spacing w:after="160" w:line="259" w:lineRule="auto"/>
      </w:pPr>
      <w:r w:rsidRPr="00B267C0">
        <w:t>Core 4-6 interventions to deploy when someone presents with co-occurring disorders</w:t>
      </w:r>
    </w:p>
    <w:p w:rsidR="00264BBB" w:rsidRPr="00B267C0" w:rsidRDefault="00264BBB" w:rsidP="00264BBB">
      <w:pPr>
        <w:pStyle w:val="ListParagraph"/>
        <w:numPr>
          <w:ilvl w:val="1"/>
          <w:numId w:val="14"/>
        </w:numPr>
        <w:spacing w:after="160" w:line="259" w:lineRule="auto"/>
      </w:pPr>
      <w:r w:rsidRPr="00B267C0">
        <w:t>Common framework?</w:t>
      </w:r>
    </w:p>
    <w:p w:rsidR="00264BBB" w:rsidRPr="00B267C0" w:rsidRDefault="00264BBB" w:rsidP="00264BBB">
      <w:pPr>
        <w:pStyle w:val="ListParagraph"/>
        <w:numPr>
          <w:ilvl w:val="1"/>
          <w:numId w:val="14"/>
        </w:numPr>
        <w:spacing w:after="160" w:line="259" w:lineRule="auto"/>
      </w:pPr>
      <w:r w:rsidRPr="00B267C0">
        <w:t>How do we effectively operationalize a “no wrong door” approach?</w:t>
      </w:r>
    </w:p>
    <w:p w:rsidR="00264BBB" w:rsidRPr="00B267C0" w:rsidRDefault="00264BBB" w:rsidP="00264BBB">
      <w:pPr>
        <w:pStyle w:val="ListParagraph"/>
        <w:numPr>
          <w:ilvl w:val="0"/>
          <w:numId w:val="14"/>
        </w:numPr>
        <w:spacing w:after="160" w:line="259" w:lineRule="auto"/>
      </w:pPr>
      <w:r w:rsidRPr="00B267C0">
        <w:t>Effectiveness of EBP’s across MH and SUD</w:t>
      </w:r>
    </w:p>
    <w:p w:rsidR="00264BBB" w:rsidRPr="00B267C0" w:rsidRDefault="00264BBB" w:rsidP="00264BBB">
      <w:pPr>
        <w:pStyle w:val="ListParagraph"/>
        <w:numPr>
          <w:ilvl w:val="1"/>
          <w:numId w:val="14"/>
        </w:numPr>
        <w:spacing w:after="160" w:line="259" w:lineRule="auto"/>
      </w:pPr>
      <w:r w:rsidRPr="00B267C0">
        <w:t xml:space="preserve">Comparative effectiveness across modality </w:t>
      </w:r>
    </w:p>
    <w:p w:rsidR="00264BBB" w:rsidRPr="00B267C0" w:rsidRDefault="00264BBB" w:rsidP="00264BBB">
      <w:pPr>
        <w:pStyle w:val="ListParagraph"/>
        <w:numPr>
          <w:ilvl w:val="1"/>
          <w:numId w:val="14"/>
        </w:numPr>
        <w:spacing w:after="160" w:line="259" w:lineRule="auto"/>
      </w:pPr>
      <w:r w:rsidRPr="00B267C0">
        <w:t>To what extent are particular approaches effective in each domain?</w:t>
      </w:r>
    </w:p>
    <w:p w:rsidR="0058665C" w:rsidRDefault="0058665C">
      <w:pPr>
        <w:rPr>
          <w:b/>
        </w:rPr>
      </w:pPr>
      <w:r>
        <w:rPr>
          <w:b/>
        </w:rPr>
        <w:br w:type="page"/>
      </w:r>
    </w:p>
    <w:p w:rsidR="00264BBB" w:rsidRPr="00B267C0" w:rsidRDefault="00264BBB" w:rsidP="00264BBB">
      <w:pPr>
        <w:rPr>
          <w:b/>
        </w:rPr>
      </w:pPr>
      <w:r w:rsidRPr="00B267C0">
        <w:rPr>
          <w:b/>
        </w:rPr>
        <w:lastRenderedPageBreak/>
        <w:t>Group 4: Recovery Pathways</w:t>
      </w:r>
    </w:p>
    <w:p w:rsidR="00264BBB" w:rsidRPr="00B267C0" w:rsidRDefault="00264BBB" w:rsidP="00E52760"/>
    <w:p w:rsidR="00647F23" w:rsidRPr="00AA4A14" w:rsidRDefault="00647F23" w:rsidP="00264BBB">
      <w:pPr>
        <w:rPr>
          <w:b/>
          <w:sz w:val="28"/>
          <w:szCs w:val="28"/>
          <w:u w:val="single"/>
        </w:rPr>
      </w:pPr>
      <w:r>
        <w:t>1. Person-centered care</w:t>
      </w:r>
      <w:r w:rsidR="00AA4A14">
        <w:t xml:space="preserve"> </w:t>
      </w:r>
      <w:r w:rsidR="00AA4A14" w:rsidRPr="00AA4A14">
        <w:rPr>
          <w:b/>
          <w:sz w:val="28"/>
          <w:szCs w:val="28"/>
          <w:u w:val="single"/>
        </w:rPr>
        <w:t>E</w:t>
      </w:r>
    </w:p>
    <w:p w:rsidR="00647F23" w:rsidRDefault="00647F23" w:rsidP="00264BBB"/>
    <w:p w:rsidR="00647F23" w:rsidRPr="00B267C0" w:rsidRDefault="00647F23" w:rsidP="00BB7452">
      <w:pPr>
        <w:pStyle w:val="ListParagraph"/>
        <w:numPr>
          <w:ilvl w:val="0"/>
          <w:numId w:val="24"/>
        </w:numPr>
      </w:pPr>
      <w:r w:rsidRPr="00B267C0">
        <w:t>Metrics in Recovery</w:t>
      </w:r>
      <w:r>
        <w:t xml:space="preserve"> -- How do we define</w:t>
      </w:r>
      <w:r w:rsidRPr="00B267C0">
        <w:t xml:space="preserve"> success</w:t>
      </w:r>
      <w:r w:rsidR="00BB7452">
        <w:t>/effectiveness</w:t>
      </w:r>
      <w:r w:rsidRPr="00B267C0">
        <w:t>?</w:t>
      </w:r>
    </w:p>
    <w:p w:rsidR="00647F23" w:rsidRDefault="00647F23" w:rsidP="00BB7452">
      <w:pPr>
        <w:pStyle w:val="ListParagraph"/>
        <w:numPr>
          <w:ilvl w:val="0"/>
          <w:numId w:val="24"/>
        </w:numPr>
      </w:pPr>
      <w:r w:rsidRPr="00B267C0">
        <w:t>How is severity related to delivery of care?</w:t>
      </w:r>
    </w:p>
    <w:p w:rsidR="00BB7452" w:rsidRPr="00B267C0" w:rsidRDefault="00BB7452" w:rsidP="00BB7452">
      <w:pPr>
        <w:pStyle w:val="ListParagraph"/>
        <w:numPr>
          <w:ilvl w:val="1"/>
          <w:numId w:val="24"/>
        </w:numPr>
      </w:pPr>
      <w:r w:rsidRPr="00B267C0">
        <w:t>Unassisted Recovery</w:t>
      </w:r>
      <w:r>
        <w:t>: how to support</w:t>
      </w:r>
    </w:p>
    <w:p w:rsidR="00BB7452" w:rsidRPr="00B267C0" w:rsidRDefault="00BB7452" w:rsidP="00BB7452">
      <w:pPr>
        <w:pStyle w:val="ListParagraph"/>
        <w:numPr>
          <w:ilvl w:val="1"/>
          <w:numId w:val="24"/>
        </w:numPr>
        <w:ind w:left="1440"/>
      </w:pPr>
      <w:r w:rsidRPr="00B267C0">
        <w:t>Social capital</w:t>
      </w:r>
    </w:p>
    <w:p w:rsidR="00BB7452" w:rsidRPr="00B267C0" w:rsidRDefault="00BB7452" w:rsidP="00BB7452">
      <w:pPr>
        <w:pStyle w:val="ListParagraph"/>
        <w:numPr>
          <w:ilvl w:val="1"/>
          <w:numId w:val="24"/>
        </w:numPr>
        <w:ind w:left="1440"/>
      </w:pPr>
      <w:r w:rsidRPr="00B267C0">
        <w:t>Behavioral activation</w:t>
      </w:r>
    </w:p>
    <w:p w:rsidR="00BB7452" w:rsidRDefault="00BB7452" w:rsidP="00BB7452">
      <w:pPr>
        <w:pStyle w:val="ListParagraph"/>
        <w:numPr>
          <w:ilvl w:val="1"/>
          <w:numId w:val="24"/>
        </w:numPr>
        <w:ind w:left="1440"/>
      </w:pPr>
      <w:r w:rsidRPr="00B267C0">
        <w:t>Motivation and personal agency</w:t>
      </w:r>
      <w:r w:rsidRPr="00BB7452">
        <w:t xml:space="preserve"> </w:t>
      </w:r>
    </w:p>
    <w:p w:rsidR="00BB7452" w:rsidRDefault="00BB7452" w:rsidP="00BB7452">
      <w:pPr>
        <w:pStyle w:val="ListParagraph"/>
        <w:numPr>
          <w:ilvl w:val="1"/>
          <w:numId w:val="24"/>
        </w:numPr>
        <w:ind w:left="1440"/>
      </w:pPr>
      <w:r w:rsidRPr="00B267C0">
        <w:t>Transition from assisted care to unassisted</w:t>
      </w:r>
    </w:p>
    <w:p w:rsidR="00BB7452" w:rsidRPr="00B267C0" w:rsidRDefault="00BB7452" w:rsidP="00BB7452">
      <w:pPr>
        <w:pStyle w:val="ListParagraph"/>
        <w:numPr>
          <w:ilvl w:val="1"/>
          <w:numId w:val="15"/>
        </w:numPr>
        <w:ind w:left="1800"/>
      </w:pPr>
      <w:r w:rsidRPr="00B267C0">
        <w:t>Gaps during transition</w:t>
      </w:r>
    </w:p>
    <w:p w:rsidR="00647F23" w:rsidRDefault="00BB7452" w:rsidP="00BB7452">
      <w:pPr>
        <w:pStyle w:val="ListParagraph"/>
        <w:numPr>
          <w:ilvl w:val="0"/>
          <w:numId w:val="24"/>
        </w:numPr>
      </w:pPr>
      <w:r>
        <w:t>What are perceived barriers to</w:t>
      </w:r>
      <w:r w:rsidR="00647F23" w:rsidRPr="00B267C0">
        <w:t xml:space="preserve"> patient-centered care from providers and patients?</w:t>
      </w:r>
    </w:p>
    <w:p w:rsidR="00BB7452" w:rsidRDefault="00BB7452" w:rsidP="00BB7452">
      <w:pPr>
        <w:pStyle w:val="ListParagraph"/>
        <w:numPr>
          <w:ilvl w:val="1"/>
          <w:numId w:val="24"/>
        </w:numPr>
      </w:pPr>
      <w:r w:rsidRPr="00B267C0">
        <w:t>Who’s in charge?</w:t>
      </w:r>
      <w:r>
        <w:t xml:space="preserve"> “Adherence” vs. collaboration</w:t>
      </w:r>
    </w:p>
    <w:p w:rsidR="00BB7452" w:rsidRDefault="00BB7452" w:rsidP="00BB7452">
      <w:pPr>
        <w:pStyle w:val="ListParagraph"/>
        <w:numPr>
          <w:ilvl w:val="1"/>
          <w:numId w:val="24"/>
        </w:numPr>
      </w:pPr>
      <w:r>
        <w:t>Provider stigma and internalized stigma</w:t>
      </w:r>
      <w:r w:rsidR="00EB3BBA">
        <w:t xml:space="preserve"> </w:t>
      </w:r>
      <w:r w:rsidR="00AA4A14">
        <w:rPr>
          <w:b/>
          <w:sz w:val="28"/>
          <w:szCs w:val="28"/>
          <w:u w:val="single"/>
        </w:rPr>
        <w:t>F</w:t>
      </w:r>
    </w:p>
    <w:p w:rsidR="00433E6F" w:rsidRDefault="00433E6F" w:rsidP="00433E6F">
      <w:pPr>
        <w:pStyle w:val="ListParagraph"/>
        <w:numPr>
          <w:ilvl w:val="1"/>
          <w:numId w:val="24"/>
        </w:numPr>
      </w:pPr>
      <w:r w:rsidRPr="00B267C0">
        <w:t xml:space="preserve">Recovery capital </w:t>
      </w:r>
      <w:r w:rsidRPr="00B267C0">
        <w:sym w:font="Wingdings" w:char="F0E0"/>
      </w:r>
      <w:r w:rsidRPr="00B267C0">
        <w:t xml:space="preserve"> measuring assets and managing vulnerability</w:t>
      </w:r>
    </w:p>
    <w:p w:rsidR="008B0740" w:rsidRPr="00B267C0" w:rsidRDefault="008B0740" w:rsidP="008B0740">
      <w:pPr>
        <w:pStyle w:val="ListParagraph"/>
        <w:numPr>
          <w:ilvl w:val="0"/>
          <w:numId w:val="24"/>
        </w:numPr>
      </w:pPr>
      <w:r w:rsidRPr="00B267C0">
        <w:t>Problem Solving in Recovery</w:t>
      </w:r>
    </w:p>
    <w:p w:rsidR="008B0740" w:rsidRPr="00B267C0" w:rsidRDefault="008B0740" w:rsidP="008B0740">
      <w:pPr>
        <w:pStyle w:val="ListParagraph"/>
        <w:numPr>
          <w:ilvl w:val="1"/>
          <w:numId w:val="24"/>
        </w:numPr>
      </w:pPr>
      <w:r w:rsidRPr="00B267C0">
        <w:t>Proximal Goals</w:t>
      </w:r>
    </w:p>
    <w:p w:rsidR="00433E6F" w:rsidRPr="00B267C0" w:rsidRDefault="00433E6F" w:rsidP="00433E6F">
      <w:pPr>
        <w:pStyle w:val="ListParagraph"/>
        <w:numPr>
          <w:ilvl w:val="0"/>
          <w:numId w:val="24"/>
        </w:numPr>
      </w:pPr>
      <w:r w:rsidRPr="00B267C0">
        <w:t>Workforce training</w:t>
      </w:r>
    </w:p>
    <w:p w:rsidR="00433E6F" w:rsidRPr="00B267C0" w:rsidRDefault="00433E6F" w:rsidP="00433E6F">
      <w:pPr>
        <w:pStyle w:val="ListParagraph"/>
        <w:numPr>
          <w:ilvl w:val="1"/>
          <w:numId w:val="24"/>
        </w:numPr>
      </w:pPr>
      <w:r w:rsidRPr="00B267C0">
        <w:t>Better training to develop skills (ex. motivational interviews)</w:t>
      </w:r>
    </w:p>
    <w:p w:rsidR="00433E6F" w:rsidRPr="00B267C0" w:rsidRDefault="00433E6F" w:rsidP="00433E6F">
      <w:pPr>
        <w:pStyle w:val="ListParagraph"/>
        <w:numPr>
          <w:ilvl w:val="1"/>
          <w:numId w:val="24"/>
        </w:numPr>
      </w:pPr>
      <w:r w:rsidRPr="00B267C0">
        <w:t>Changing attitude of interventionists</w:t>
      </w:r>
    </w:p>
    <w:p w:rsidR="00264BBB" w:rsidRDefault="00BB7452" w:rsidP="00BB7452">
      <w:pPr>
        <w:pStyle w:val="ListParagraph"/>
        <w:numPr>
          <w:ilvl w:val="0"/>
          <w:numId w:val="24"/>
        </w:numPr>
      </w:pPr>
      <w:r>
        <w:t>What are the barriers to</w:t>
      </w:r>
      <w:r w:rsidR="00264BBB" w:rsidRPr="00B267C0">
        <w:t xml:space="preserve"> including tobacco in Recovery process?</w:t>
      </w:r>
    </w:p>
    <w:p w:rsidR="00BB7452" w:rsidRDefault="00BB7452" w:rsidP="00264BBB"/>
    <w:p w:rsidR="00BB7452" w:rsidRDefault="00BB7452" w:rsidP="00264BBB">
      <w:r>
        <w:t>2. Care/service modalities</w:t>
      </w:r>
    </w:p>
    <w:p w:rsidR="00BB7452" w:rsidRDefault="00BB7452" w:rsidP="00264BBB"/>
    <w:p w:rsidR="00433E6F" w:rsidRDefault="00433E6F" w:rsidP="00433E6F">
      <w:pPr>
        <w:pStyle w:val="ListParagraph"/>
        <w:numPr>
          <w:ilvl w:val="0"/>
          <w:numId w:val="24"/>
        </w:numPr>
      </w:pPr>
      <w:r>
        <w:t>Peer support</w:t>
      </w:r>
      <w:r w:rsidR="00EB3BBA">
        <w:t xml:space="preserve"> </w:t>
      </w:r>
      <w:r w:rsidR="00EB3BBA" w:rsidRPr="00EB3BBA">
        <w:rPr>
          <w:b/>
          <w:sz w:val="28"/>
          <w:szCs w:val="28"/>
          <w:u w:val="single"/>
        </w:rPr>
        <w:t>D</w:t>
      </w:r>
    </w:p>
    <w:p w:rsidR="00433E6F" w:rsidRPr="00B267C0" w:rsidRDefault="00433E6F" w:rsidP="00433E6F">
      <w:pPr>
        <w:pStyle w:val="ListParagraph"/>
        <w:numPr>
          <w:ilvl w:val="1"/>
          <w:numId w:val="24"/>
        </w:numPr>
      </w:pPr>
      <w:r w:rsidRPr="00B267C0">
        <w:t>What is the state of peer support in Rhode Island?</w:t>
      </w:r>
    </w:p>
    <w:p w:rsidR="00433E6F" w:rsidRPr="00B267C0" w:rsidRDefault="00433E6F" w:rsidP="00433E6F">
      <w:pPr>
        <w:pStyle w:val="ListParagraph"/>
        <w:numPr>
          <w:ilvl w:val="1"/>
          <w:numId w:val="24"/>
        </w:numPr>
      </w:pPr>
      <w:r w:rsidRPr="00B267C0">
        <w:t>Is it effective?</w:t>
      </w:r>
    </w:p>
    <w:p w:rsidR="008B0740" w:rsidRPr="00B267C0" w:rsidRDefault="00433E6F" w:rsidP="008B0740">
      <w:pPr>
        <w:pStyle w:val="ListParagraph"/>
        <w:numPr>
          <w:ilvl w:val="1"/>
          <w:numId w:val="24"/>
        </w:numPr>
      </w:pPr>
      <w:r w:rsidRPr="00B267C0">
        <w:t>CER of stand-alone vs. part of a larger health institution</w:t>
      </w:r>
      <w:r w:rsidR="008B0740" w:rsidRPr="008B0740">
        <w:t xml:space="preserve"> </w:t>
      </w:r>
      <w:r w:rsidR="008B0740">
        <w:t>Workforce development</w:t>
      </w:r>
    </w:p>
    <w:p w:rsidR="008B0740" w:rsidRDefault="008B0740" w:rsidP="008B0740">
      <w:pPr>
        <w:pStyle w:val="ListParagraph"/>
        <w:numPr>
          <w:ilvl w:val="1"/>
          <w:numId w:val="24"/>
        </w:numPr>
      </w:pPr>
      <w:r w:rsidRPr="00B267C0">
        <w:t>Once trained, how are peer recovery specialists monitored/evaluated?</w:t>
      </w:r>
    </w:p>
    <w:p w:rsidR="008B0740" w:rsidRPr="00B267C0" w:rsidRDefault="008B0740" w:rsidP="008B0740">
      <w:pPr>
        <w:pStyle w:val="ListParagraph"/>
        <w:numPr>
          <w:ilvl w:val="1"/>
          <w:numId w:val="24"/>
        </w:numPr>
      </w:pPr>
      <w:r w:rsidRPr="00B267C0">
        <w:t>Interaction outside of the 12-step format</w:t>
      </w:r>
    </w:p>
    <w:p w:rsidR="008B0740" w:rsidRPr="00B267C0" w:rsidRDefault="008B0740" w:rsidP="008B0740">
      <w:pPr>
        <w:pStyle w:val="ListParagraph"/>
        <w:numPr>
          <w:ilvl w:val="2"/>
          <w:numId w:val="24"/>
        </w:numPr>
      </w:pPr>
      <w:r w:rsidRPr="00B267C0">
        <w:t>Model such as Mutual Aid</w:t>
      </w:r>
    </w:p>
    <w:p w:rsidR="00264BBB" w:rsidRPr="00B267C0" w:rsidRDefault="009C385B" w:rsidP="008B0740">
      <w:pPr>
        <w:pStyle w:val="ListParagraph"/>
        <w:numPr>
          <w:ilvl w:val="0"/>
          <w:numId w:val="24"/>
        </w:numPr>
      </w:pPr>
      <w:r>
        <w:t>Assessment of patients</w:t>
      </w:r>
    </w:p>
    <w:p w:rsidR="00264BBB" w:rsidRPr="00B267C0" w:rsidRDefault="00264BBB" w:rsidP="008B0740">
      <w:pPr>
        <w:pStyle w:val="ListParagraph"/>
        <w:numPr>
          <w:ilvl w:val="1"/>
          <w:numId w:val="24"/>
        </w:numPr>
      </w:pPr>
      <w:r w:rsidRPr="00B267C0">
        <w:t>Effectiveness of targeted care</w:t>
      </w:r>
    </w:p>
    <w:p w:rsidR="00264BBB" w:rsidRPr="00B267C0" w:rsidRDefault="009C385B" w:rsidP="00264BBB">
      <w:pPr>
        <w:pStyle w:val="ListParagraph"/>
        <w:numPr>
          <w:ilvl w:val="0"/>
          <w:numId w:val="15"/>
        </w:numPr>
      </w:pPr>
      <w:r>
        <w:t>H</w:t>
      </w:r>
      <w:r w:rsidR="00264BBB" w:rsidRPr="00B267C0">
        <w:t xml:space="preserve">omelessness </w:t>
      </w:r>
      <w:r w:rsidR="00264BBB" w:rsidRPr="00B267C0">
        <w:sym w:font="Wingdings" w:char="F0E0"/>
      </w:r>
      <w:r w:rsidR="00264BBB" w:rsidRPr="00B267C0">
        <w:t xml:space="preserve"> Barriers to accessing care</w:t>
      </w:r>
      <w:r w:rsidR="00EB3BBA">
        <w:t xml:space="preserve"> </w:t>
      </w:r>
      <w:r w:rsidR="00AA4A14">
        <w:rPr>
          <w:b/>
          <w:sz w:val="28"/>
          <w:szCs w:val="28"/>
          <w:u w:val="single"/>
        </w:rPr>
        <w:t>H</w:t>
      </w:r>
    </w:p>
    <w:p w:rsidR="00264BBB" w:rsidRPr="00B267C0" w:rsidRDefault="00264BBB" w:rsidP="00264BBB">
      <w:pPr>
        <w:pStyle w:val="ListParagraph"/>
        <w:numPr>
          <w:ilvl w:val="1"/>
          <w:numId w:val="15"/>
        </w:numPr>
      </w:pPr>
      <w:r w:rsidRPr="00B267C0">
        <w:t>Housing first model</w:t>
      </w:r>
    </w:p>
    <w:p w:rsidR="00264BBB" w:rsidRPr="00B267C0" w:rsidRDefault="00264BBB" w:rsidP="00264BBB">
      <w:pPr>
        <w:pStyle w:val="ListParagraph"/>
        <w:numPr>
          <w:ilvl w:val="0"/>
          <w:numId w:val="15"/>
        </w:numPr>
      </w:pPr>
      <w:r w:rsidRPr="00B267C0">
        <w:t>Systems Change</w:t>
      </w:r>
      <w:r w:rsidR="00EB3BBA">
        <w:t xml:space="preserve"> </w:t>
      </w:r>
      <w:r w:rsidR="00EB3BBA" w:rsidRPr="00EB3BBA">
        <w:rPr>
          <w:b/>
          <w:sz w:val="28"/>
          <w:szCs w:val="28"/>
          <w:u w:val="single"/>
        </w:rPr>
        <w:t>C</w:t>
      </w:r>
    </w:p>
    <w:p w:rsidR="00264BBB" w:rsidRPr="00B267C0" w:rsidRDefault="00264BBB" w:rsidP="00264BBB">
      <w:pPr>
        <w:pStyle w:val="ListParagraph"/>
        <w:numPr>
          <w:ilvl w:val="1"/>
          <w:numId w:val="15"/>
        </w:numPr>
      </w:pPr>
      <w:r w:rsidRPr="00B267C0">
        <w:t>Reimbursement method</w:t>
      </w:r>
    </w:p>
    <w:p w:rsidR="00264BBB" w:rsidRPr="00B267C0" w:rsidRDefault="00264BBB" w:rsidP="00264BBB">
      <w:pPr>
        <w:pStyle w:val="ListParagraph"/>
        <w:numPr>
          <w:ilvl w:val="1"/>
          <w:numId w:val="15"/>
        </w:numPr>
      </w:pPr>
      <w:r w:rsidRPr="00B267C0">
        <w:t>Social determinants (environment)</w:t>
      </w:r>
      <w:r w:rsidR="00EB3BBA">
        <w:t xml:space="preserve"> </w:t>
      </w:r>
      <w:r w:rsidR="00AA4A14" w:rsidRPr="00AA4A14">
        <w:rPr>
          <w:b/>
          <w:sz w:val="28"/>
          <w:szCs w:val="28"/>
          <w:u w:val="single"/>
        </w:rPr>
        <w:t>H</w:t>
      </w:r>
    </w:p>
    <w:p w:rsidR="00264BBB" w:rsidRPr="00B267C0" w:rsidRDefault="00264BBB" w:rsidP="00264BBB"/>
    <w:p w:rsidR="00264BBB" w:rsidRPr="00B267C0" w:rsidRDefault="00264BBB" w:rsidP="00264BBB"/>
    <w:p w:rsidR="008B0740" w:rsidRDefault="008B0740">
      <w:pPr>
        <w:rPr>
          <w:b/>
        </w:rPr>
      </w:pPr>
      <w:r>
        <w:rPr>
          <w:b/>
        </w:rPr>
        <w:br w:type="page"/>
      </w:r>
    </w:p>
    <w:p w:rsidR="00264BBB" w:rsidRPr="00B267C0" w:rsidRDefault="00264BBB" w:rsidP="00E52760">
      <w:pPr>
        <w:rPr>
          <w:b/>
        </w:rPr>
      </w:pPr>
      <w:r w:rsidRPr="00B267C0">
        <w:rPr>
          <w:b/>
        </w:rPr>
        <w:lastRenderedPageBreak/>
        <w:t>Group 5: Criminal Justice</w:t>
      </w:r>
    </w:p>
    <w:p w:rsidR="00264BBB" w:rsidRDefault="00264BBB" w:rsidP="00E52760"/>
    <w:p w:rsidR="00647F23" w:rsidRDefault="00647F23" w:rsidP="00E52760">
      <w:r>
        <w:t>1. Outcome metrics and data</w:t>
      </w:r>
    </w:p>
    <w:p w:rsidR="00647F23" w:rsidRPr="00B267C0" w:rsidRDefault="00647F23" w:rsidP="00E52760"/>
    <w:p w:rsidR="00264BBB" w:rsidRPr="00B267C0" w:rsidRDefault="00264BBB" w:rsidP="00D45AD3">
      <w:pPr>
        <w:pStyle w:val="ListParagraph"/>
        <w:numPr>
          <w:ilvl w:val="0"/>
          <w:numId w:val="27"/>
        </w:numPr>
      </w:pPr>
      <w:r w:rsidRPr="00B267C0">
        <w:t xml:space="preserve">Recidivism vs. </w:t>
      </w:r>
      <w:r w:rsidR="00680206">
        <w:t>more holistic outcome metrics</w:t>
      </w:r>
    </w:p>
    <w:p w:rsidR="00264BBB" w:rsidRDefault="00264BBB" w:rsidP="00D45AD3">
      <w:pPr>
        <w:pStyle w:val="ListParagraph"/>
        <w:numPr>
          <w:ilvl w:val="0"/>
          <w:numId w:val="27"/>
        </w:numPr>
      </w:pPr>
      <w:r w:rsidRPr="00B267C0">
        <w:t>“Super” users’ demographics (MA) and interventions across CJ involvement</w:t>
      </w:r>
    </w:p>
    <w:p w:rsidR="008B0740" w:rsidRPr="00B267C0" w:rsidRDefault="008B0740" w:rsidP="00D45AD3">
      <w:pPr>
        <w:pStyle w:val="ListParagraph"/>
        <w:numPr>
          <w:ilvl w:val="0"/>
          <w:numId w:val="27"/>
        </w:numPr>
      </w:pPr>
      <w:r w:rsidRPr="00B267C0">
        <w:t>MAT outcomes</w:t>
      </w:r>
      <w:r>
        <w:t xml:space="preserve"> following release</w:t>
      </w:r>
    </w:p>
    <w:p w:rsidR="008B0740" w:rsidRPr="00B267C0" w:rsidRDefault="008B0740" w:rsidP="00D45AD3">
      <w:pPr>
        <w:pStyle w:val="ListParagraph"/>
        <w:numPr>
          <w:ilvl w:val="0"/>
          <w:numId w:val="27"/>
        </w:numPr>
      </w:pPr>
      <w:r w:rsidRPr="00B267C0">
        <w:t>Data &amp; technology</w:t>
      </w:r>
      <w:r w:rsidR="00EB3BBA">
        <w:t xml:space="preserve"> </w:t>
      </w:r>
      <w:r w:rsidR="00AA4A14">
        <w:rPr>
          <w:b/>
          <w:sz w:val="28"/>
          <w:szCs w:val="28"/>
          <w:u w:val="single"/>
        </w:rPr>
        <w:t>G</w:t>
      </w:r>
    </w:p>
    <w:p w:rsidR="008B0740" w:rsidRPr="00B267C0" w:rsidRDefault="008B0740" w:rsidP="00EB3BBA">
      <w:pPr>
        <w:pStyle w:val="ListParagraph"/>
        <w:numPr>
          <w:ilvl w:val="1"/>
          <w:numId w:val="27"/>
        </w:numPr>
      </w:pPr>
      <w:r w:rsidRPr="00B267C0">
        <w:t>Collection</w:t>
      </w:r>
    </w:p>
    <w:p w:rsidR="008B0740" w:rsidRPr="00B267C0" w:rsidRDefault="008B0740" w:rsidP="00EB3BBA">
      <w:pPr>
        <w:pStyle w:val="ListParagraph"/>
        <w:numPr>
          <w:ilvl w:val="1"/>
          <w:numId w:val="27"/>
        </w:numPr>
      </w:pPr>
      <w:r w:rsidRPr="00B267C0">
        <w:t>Analysis</w:t>
      </w:r>
    </w:p>
    <w:p w:rsidR="008B0740" w:rsidRPr="00B267C0" w:rsidRDefault="008B0740" w:rsidP="00EB3BBA">
      <w:pPr>
        <w:pStyle w:val="ListParagraph"/>
        <w:numPr>
          <w:ilvl w:val="1"/>
          <w:numId w:val="27"/>
        </w:numPr>
      </w:pPr>
      <w:r w:rsidRPr="00B267C0">
        <w:t>Reporting</w:t>
      </w:r>
    </w:p>
    <w:p w:rsidR="008B0740" w:rsidRPr="00B267C0" w:rsidRDefault="008B0740" w:rsidP="00EB3BBA">
      <w:pPr>
        <w:pStyle w:val="ListParagraph"/>
        <w:numPr>
          <w:ilvl w:val="1"/>
          <w:numId w:val="27"/>
        </w:numPr>
      </w:pPr>
      <w:r w:rsidRPr="00B267C0">
        <w:t>Stakeholder Engagement</w:t>
      </w:r>
    </w:p>
    <w:p w:rsidR="008B0740" w:rsidRPr="00B267C0" w:rsidRDefault="008B0740" w:rsidP="00EB3BBA">
      <w:pPr>
        <w:pStyle w:val="ListParagraph"/>
        <w:numPr>
          <w:ilvl w:val="1"/>
          <w:numId w:val="27"/>
        </w:numPr>
      </w:pPr>
      <w:r w:rsidRPr="00B267C0">
        <w:t>RIDOC, DHS, EOHHS integration</w:t>
      </w:r>
      <w:r w:rsidR="00EB3BBA">
        <w:t xml:space="preserve"> </w:t>
      </w:r>
    </w:p>
    <w:p w:rsidR="008B0740" w:rsidRPr="00B267C0" w:rsidRDefault="008B0740" w:rsidP="00EB3BBA">
      <w:pPr>
        <w:pStyle w:val="ListParagraph"/>
        <w:numPr>
          <w:ilvl w:val="1"/>
          <w:numId w:val="27"/>
        </w:numPr>
      </w:pPr>
      <w:r>
        <w:t>EHR</w:t>
      </w:r>
      <w:r w:rsidRPr="00B267C0">
        <w:t xml:space="preserve"> and Current Care</w:t>
      </w:r>
    </w:p>
    <w:p w:rsidR="008B0740" w:rsidRDefault="008B0740" w:rsidP="00264BBB"/>
    <w:p w:rsidR="00D45AD3" w:rsidRDefault="00D45AD3" w:rsidP="00264BBB">
      <w:r>
        <w:t>2. Policies and Practices</w:t>
      </w:r>
    </w:p>
    <w:p w:rsidR="00D45AD3" w:rsidRDefault="00D45AD3" w:rsidP="00264BBB"/>
    <w:p w:rsidR="00D45AD3" w:rsidRPr="00B267C0" w:rsidRDefault="00D45AD3" w:rsidP="00D45AD3">
      <w:pPr>
        <w:pStyle w:val="ListParagraph"/>
        <w:numPr>
          <w:ilvl w:val="0"/>
          <w:numId w:val="16"/>
        </w:numPr>
      </w:pPr>
      <w:r w:rsidRPr="00B267C0">
        <w:t>Intersectional Criminalization</w:t>
      </w:r>
      <w:r w:rsidR="00AA4A14">
        <w:t xml:space="preserve"> </w:t>
      </w:r>
      <w:r w:rsidR="00AA4A14" w:rsidRPr="00AA4A14">
        <w:rPr>
          <w:b/>
          <w:sz w:val="28"/>
          <w:szCs w:val="28"/>
          <w:u w:val="single"/>
        </w:rPr>
        <w:t>H</w:t>
      </w:r>
    </w:p>
    <w:p w:rsidR="00D45AD3" w:rsidRPr="00B267C0" w:rsidRDefault="00D45AD3" w:rsidP="00D45AD3">
      <w:pPr>
        <w:pStyle w:val="ListParagraph"/>
        <w:numPr>
          <w:ilvl w:val="1"/>
          <w:numId w:val="16"/>
        </w:numPr>
      </w:pPr>
      <w:r w:rsidRPr="00B267C0">
        <w:t>Homelessness</w:t>
      </w:r>
    </w:p>
    <w:p w:rsidR="00D45AD3" w:rsidRPr="00B267C0" w:rsidRDefault="00D45AD3" w:rsidP="00D45AD3">
      <w:pPr>
        <w:pStyle w:val="ListParagraph"/>
        <w:numPr>
          <w:ilvl w:val="1"/>
          <w:numId w:val="16"/>
        </w:numPr>
      </w:pPr>
      <w:r w:rsidRPr="00B267C0">
        <w:t>Open container reform</w:t>
      </w:r>
    </w:p>
    <w:p w:rsidR="00D45AD3" w:rsidRPr="00B267C0" w:rsidRDefault="00D45AD3" w:rsidP="00D45AD3">
      <w:pPr>
        <w:pStyle w:val="ListParagraph"/>
        <w:numPr>
          <w:ilvl w:val="1"/>
          <w:numId w:val="16"/>
        </w:numPr>
      </w:pPr>
      <w:r w:rsidRPr="00B267C0">
        <w:t>Felony records and Employment</w:t>
      </w:r>
    </w:p>
    <w:p w:rsidR="00D45AD3" w:rsidRPr="00B267C0" w:rsidRDefault="00D45AD3" w:rsidP="00D45AD3">
      <w:pPr>
        <w:pStyle w:val="ListParagraph"/>
        <w:numPr>
          <w:ilvl w:val="1"/>
          <w:numId w:val="16"/>
        </w:numPr>
      </w:pPr>
      <w:r w:rsidRPr="00B267C0">
        <w:t>Civil Fines and Bail</w:t>
      </w:r>
    </w:p>
    <w:p w:rsidR="00D45AD3" w:rsidRPr="00B267C0" w:rsidRDefault="00D45AD3" w:rsidP="00D45AD3">
      <w:pPr>
        <w:pStyle w:val="ListParagraph"/>
        <w:numPr>
          <w:ilvl w:val="1"/>
          <w:numId w:val="16"/>
        </w:numPr>
      </w:pPr>
      <w:r w:rsidRPr="00B267C0">
        <w:t>ACI re-traumatization</w:t>
      </w:r>
    </w:p>
    <w:p w:rsidR="00D45AD3" w:rsidRPr="00B267C0" w:rsidRDefault="00D45AD3" w:rsidP="00D45AD3">
      <w:pPr>
        <w:pStyle w:val="ListParagraph"/>
        <w:numPr>
          <w:ilvl w:val="1"/>
          <w:numId w:val="16"/>
        </w:numPr>
      </w:pPr>
      <w:r w:rsidRPr="00B267C0">
        <w:t>Racial/ethnic disparities in prosecution/sentencing</w:t>
      </w:r>
    </w:p>
    <w:p w:rsidR="00D45AD3" w:rsidRPr="00B267C0" w:rsidRDefault="00D45AD3" w:rsidP="00D45AD3">
      <w:pPr>
        <w:pStyle w:val="ListParagraph"/>
        <w:numPr>
          <w:ilvl w:val="1"/>
          <w:numId w:val="16"/>
        </w:numPr>
      </w:pPr>
      <w:r w:rsidRPr="00B267C0">
        <w:t xml:space="preserve">Probation/parole </w:t>
      </w:r>
      <w:r>
        <w:t xml:space="preserve">success or </w:t>
      </w:r>
      <w:r w:rsidRPr="00B267C0">
        <w:t>failure</w:t>
      </w:r>
    </w:p>
    <w:p w:rsidR="00D45AD3" w:rsidRPr="00B267C0" w:rsidRDefault="00D45AD3" w:rsidP="00D45AD3">
      <w:pPr>
        <w:pStyle w:val="ListParagraph"/>
        <w:numPr>
          <w:ilvl w:val="1"/>
          <w:numId w:val="16"/>
        </w:numPr>
      </w:pPr>
      <w:r w:rsidRPr="00B267C0">
        <w:t xml:space="preserve">Intake </w:t>
      </w:r>
      <w:r>
        <w:t xml:space="preserve">success or </w:t>
      </w:r>
      <w:r w:rsidRPr="00B267C0">
        <w:t>failure</w:t>
      </w:r>
      <w:r>
        <w:t xml:space="preserve"> – RIDOC Intake Service Center not connecting inmates with care or with care team in community</w:t>
      </w:r>
    </w:p>
    <w:p w:rsidR="00D45AD3" w:rsidRDefault="00D45AD3" w:rsidP="00D45AD3">
      <w:pPr>
        <w:pStyle w:val="ListParagraph"/>
        <w:numPr>
          <w:ilvl w:val="1"/>
          <w:numId w:val="16"/>
        </w:numPr>
      </w:pPr>
      <w:r w:rsidRPr="00B267C0">
        <w:t>Disenfranchisement</w:t>
      </w:r>
    </w:p>
    <w:p w:rsidR="00D45AD3" w:rsidRPr="00B267C0" w:rsidRDefault="00D45AD3" w:rsidP="00D45AD3">
      <w:pPr>
        <w:pStyle w:val="ListParagraph"/>
        <w:numPr>
          <w:ilvl w:val="0"/>
          <w:numId w:val="16"/>
        </w:numPr>
      </w:pPr>
      <w:r>
        <w:t>Juvenile -&gt;</w:t>
      </w:r>
      <w:r w:rsidRPr="00B267C0">
        <w:t xml:space="preserve"> ACI pipeline</w:t>
      </w:r>
    </w:p>
    <w:p w:rsidR="00264BBB" w:rsidRPr="00B267C0" w:rsidRDefault="00264BBB" w:rsidP="00D45AD3">
      <w:pPr>
        <w:pStyle w:val="ListParagraph"/>
        <w:numPr>
          <w:ilvl w:val="0"/>
          <w:numId w:val="16"/>
        </w:numPr>
      </w:pPr>
      <w:r w:rsidRPr="00B267C0">
        <w:t>Diversion</w:t>
      </w:r>
      <w:r w:rsidR="00D45AD3">
        <w:t xml:space="preserve"> and alternative sentencing</w:t>
      </w:r>
    </w:p>
    <w:p w:rsidR="00D45AD3" w:rsidRDefault="00D45AD3" w:rsidP="00D45AD3">
      <w:pPr>
        <w:pStyle w:val="ListParagraph"/>
        <w:numPr>
          <w:ilvl w:val="1"/>
          <w:numId w:val="16"/>
        </w:numPr>
      </w:pPr>
      <w:r w:rsidRPr="00B267C0">
        <w:t>O</w:t>
      </w:r>
      <w:r w:rsidR="00264BBB" w:rsidRPr="00B267C0">
        <w:t>utcomes</w:t>
      </w:r>
    </w:p>
    <w:p w:rsidR="00264BBB" w:rsidRPr="00B267C0" w:rsidRDefault="00264BBB" w:rsidP="00D45AD3">
      <w:pPr>
        <w:pStyle w:val="ListParagraph"/>
        <w:numPr>
          <w:ilvl w:val="1"/>
          <w:numId w:val="16"/>
        </w:numPr>
      </w:pPr>
      <w:r w:rsidRPr="00B267C0">
        <w:t>conditions</w:t>
      </w:r>
    </w:p>
    <w:p w:rsidR="00264BBB" w:rsidRPr="00B267C0" w:rsidRDefault="00264BBB" w:rsidP="00D45AD3">
      <w:pPr>
        <w:pStyle w:val="ListParagraph"/>
        <w:numPr>
          <w:ilvl w:val="1"/>
          <w:numId w:val="16"/>
        </w:numPr>
      </w:pPr>
      <w:r w:rsidRPr="00B267C0">
        <w:t>care personnel</w:t>
      </w:r>
    </w:p>
    <w:p w:rsidR="00264BBB" w:rsidRPr="00B267C0" w:rsidRDefault="00264BBB" w:rsidP="00D45AD3">
      <w:pPr>
        <w:pStyle w:val="ListParagraph"/>
        <w:numPr>
          <w:ilvl w:val="1"/>
          <w:numId w:val="16"/>
        </w:numPr>
      </w:pPr>
      <w:r w:rsidRPr="00B267C0">
        <w:t>probation over-reliance</w:t>
      </w:r>
    </w:p>
    <w:p w:rsidR="00264BBB" w:rsidRDefault="00264BBB" w:rsidP="00D45AD3">
      <w:pPr>
        <w:pStyle w:val="ListParagraph"/>
        <w:numPr>
          <w:ilvl w:val="1"/>
          <w:numId w:val="16"/>
        </w:numPr>
      </w:pPr>
      <w:r w:rsidRPr="00B267C0">
        <w:t>stakeholder representation</w:t>
      </w:r>
    </w:p>
    <w:p w:rsidR="00D45AD3" w:rsidRPr="00B267C0" w:rsidRDefault="00D45AD3" w:rsidP="00D45AD3">
      <w:pPr>
        <w:pStyle w:val="ListParagraph"/>
        <w:numPr>
          <w:ilvl w:val="0"/>
          <w:numId w:val="16"/>
        </w:numPr>
      </w:pPr>
      <w:r w:rsidRPr="00B267C0">
        <w:t>State vs. Local police power</w:t>
      </w:r>
      <w:r>
        <w:t xml:space="preserve">, </w:t>
      </w:r>
      <w:r w:rsidRPr="00B267C0">
        <w:t>Branches of government and over-coordination</w:t>
      </w:r>
      <w:r>
        <w:t>: problem of implementing consistent diversion or decriminalization policies</w:t>
      </w:r>
    </w:p>
    <w:p w:rsidR="00264BBB" w:rsidRDefault="00680206" w:rsidP="00D45AD3">
      <w:pPr>
        <w:pStyle w:val="ListParagraph"/>
        <w:numPr>
          <w:ilvl w:val="0"/>
          <w:numId w:val="16"/>
        </w:numPr>
      </w:pPr>
      <w:r>
        <w:t xml:space="preserve">Evaluation of </w:t>
      </w:r>
      <w:r w:rsidR="00264BBB" w:rsidRPr="00B267C0">
        <w:t>Inmate Exclusion Waiver</w:t>
      </w:r>
    </w:p>
    <w:p w:rsidR="00D45AD3" w:rsidRPr="00B267C0" w:rsidRDefault="00D45AD3" w:rsidP="00D45AD3">
      <w:pPr>
        <w:pStyle w:val="ListParagraph"/>
        <w:numPr>
          <w:ilvl w:val="0"/>
          <w:numId w:val="16"/>
        </w:numPr>
      </w:pPr>
      <w:r>
        <w:t>Rehabilitative services</w:t>
      </w:r>
      <w:r w:rsidR="00AA4A14">
        <w:t xml:space="preserve"> </w:t>
      </w:r>
      <w:r w:rsidR="00AA4A14" w:rsidRPr="00AA4A14">
        <w:rPr>
          <w:b/>
          <w:sz w:val="28"/>
          <w:szCs w:val="28"/>
          <w:u w:val="single"/>
        </w:rPr>
        <w:t>E</w:t>
      </w:r>
    </w:p>
    <w:p w:rsidR="00264BBB" w:rsidRDefault="00264BBB" w:rsidP="00264BBB">
      <w:pPr>
        <w:pStyle w:val="ListParagraph"/>
        <w:numPr>
          <w:ilvl w:val="1"/>
          <w:numId w:val="16"/>
        </w:numPr>
      </w:pPr>
      <w:r w:rsidRPr="00B267C0">
        <w:t>Care personnel: CHW, PRS, Clinician</w:t>
      </w:r>
      <w:r w:rsidR="00680206">
        <w:t xml:space="preserve"> – both a recovery and a treatment lens should be included</w:t>
      </w:r>
    </w:p>
    <w:p w:rsidR="0097175C" w:rsidRPr="00B267C0" w:rsidRDefault="0097175C" w:rsidP="0097175C">
      <w:pPr>
        <w:pStyle w:val="ListParagraph"/>
        <w:numPr>
          <w:ilvl w:val="1"/>
          <w:numId w:val="16"/>
        </w:numPr>
      </w:pPr>
      <w:r w:rsidRPr="00B267C0">
        <w:t>Affordable housing</w:t>
      </w:r>
    </w:p>
    <w:p w:rsidR="00264BBB" w:rsidRPr="00B267C0" w:rsidRDefault="00264BBB" w:rsidP="00264BBB">
      <w:pPr>
        <w:pStyle w:val="ListParagraph"/>
        <w:numPr>
          <w:ilvl w:val="1"/>
          <w:numId w:val="16"/>
        </w:numPr>
      </w:pPr>
      <w:r w:rsidRPr="00B267C0">
        <w:t xml:space="preserve">Expungement </w:t>
      </w:r>
    </w:p>
    <w:p w:rsidR="00264BBB" w:rsidRDefault="00264BBB" w:rsidP="00264BBB">
      <w:pPr>
        <w:pStyle w:val="ListParagraph"/>
        <w:numPr>
          <w:ilvl w:val="0"/>
          <w:numId w:val="16"/>
        </w:numPr>
      </w:pPr>
      <w:r w:rsidRPr="00B267C0">
        <w:t>Families with CJ involvement</w:t>
      </w:r>
    </w:p>
    <w:p w:rsidR="0097175C" w:rsidRPr="00B267C0" w:rsidRDefault="0097175C" w:rsidP="0097175C">
      <w:pPr>
        <w:pStyle w:val="ListParagraph"/>
        <w:numPr>
          <w:ilvl w:val="1"/>
          <w:numId w:val="16"/>
        </w:numPr>
      </w:pPr>
      <w:r w:rsidRPr="00B267C0">
        <w:t>Reunification/Separation</w:t>
      </w:r>
      <w:bookmarkStart w:id="0" w:name="_GoBack"/>
      <w:bookmarkEnd w:id="0"/>
    </w:p>
    <w:sectPr w:rsidR="0097175C" w:rsidRPr="00B267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BBB" w:rsidRDefault="00264BBB" w:rsidP="00264BBB">
      <w:r>
        <w:separator/>
      </w:r>
    </w:p>
  </w:endnote>
  <w:endnote w:type="continuationSeparator" w:id="0">
    <w:p w:rsidR="00264BBB" w:rsidRDefault="00264BBB" w:rsidP="0026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207925"/>
      <w:docPartObj>
        <w:docPartGallery w:val="Page Numbers (Bottom of Page)"/>
        <w:docPartUnique/>
      </w:docPartObj>
    </w:sdtPr>
    <w:sdtEndPr>
      <w:rPr>
        <w:color w:val="7F7F7F" w:themeColor="background1" w:themeShade="7F"/>
        <w:spacing w:val="60"/>
      </w:rPr>
    </w:sdtEndPr>
    <w:sdtContent>
      <w:p w:rsidR="00264BBB" w:rsidRDefault="00264B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4A14">
          <w:rPr>
            <w:noProof/>
          </w:rPr>
          <w:t>7</w:t>
        </w:r>
        <w:r>
          <w:rPr>
            <w:noProof/>
          </w:rPr>
          <w:fldChar w:fldCharType="end"/>
        </w:r>
        <w:r>
          <w:t xml:space="preserve"> | </w:t>
        </w:r>
        <w:r>
          <w:rPr>
            <w:color w:val="7F7F7F" w:themeColor="background1" w:themeShade="7F"/>
            <w:spacing w:val="60"/>
          </w:rPr>
          <w:t>Page</w:t>
        </w:r>
      </w:p>
    </w:sdtContent>
  </w:sdt>
  <w:p w:rsidR="00264BBB" w:rsidRDefault="00264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BBB" w:rsidRDefault="00264BBB" w:rsidP="00264BBB">
      <w:r>
        <w:separator/>
      </w:r>
    </w:p>
  </w:footnote>
  <w:footnote w:type="continuationSeparator" w:id="0">
    <w:p w:rsidR="00264BBB" w:rsidRDefault="00264BBB" w:rsidP="00264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B0B"/>
    <w:multiLevelType w:val="hybridMultilevel"/>
    <w:tmpl w:val="F874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A47B5"/>
    <w:multiLevelType w:val="hybridMultilevel"/>
    <w:tmpl w:val="626E7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A765D"/>
    <w:multiLevelType w:val="hybridMultilevel"/>
    <w:tmpl w:val="60E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D1994"/>
    <w:multiLevelType w:val="hybridMultilevel"/>
    <w:tmpl w:val="D3FE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D7204"/>
    <w:multiLevelType w:val="hybridMultilevel"/>
    <w:tmpl w:val="B1942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E168FD"/>
    <w:multiLevelType w:val="hybridMultilevel"/>
    <w:tmpl w:val="49ACD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339A0"/>
    <w:multiLevelType w:val="hybridMultilevel"/>
    <w:tmpl w:val="5A74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22253"/>
    <w:multiLevelType w:val="hybridMultilevel"/>
    <w:tmpl w:val="E73C7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921B28"/>
    <w:multiLevelType w:val="hybridMultilevel"/>
    <w:tmpl w:val="08D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F612E"/>
    <w:multiLevelType w:val="hybridMultilevel"/>
    <w:tmpl w:val="F312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525DB"/>
    <w:multiLevelType w:val="hybridMultilevel"/>
    <w:tmpl w:val="EE6C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E65CD"/>
    <w:multiLevelType w:val="hybridMultilevel"/>
    <w:tmpl w:val="7EFE7B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E571EC"/>
    <w:multiLevelType w:val="hybridMultilevel"/>
    <w:tmpl w:val="61DCB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6720DB"/>
    <w:multiLevelType w:val="hybridMultilevel"/>
    <w:tmpl w:val="40EAC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878C4"/>
    <w:multiLevelType w:val="hybridMultilevel"/>
    <w:tmpl w:val="6E3A4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62855"/>
    <w:multiLevelType w:val="hybridMultilevel"/>
    <w:tmpl w:val="F13C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33E68"/>
    <w:multiLevelType w:val="hybridMultilevel"/>
    <w:tmpl w:val="D7E40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357C6"/>
    <w:multiLevelType w:val="hybridMultilevel"/>
    <w:tmpl w:val="0896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F2C6C"/>
    <w:multiLevelType w:val="hybridMultilevel"/>
    <w:tmpl w:val="B9963D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71743C"/>
    <w:multiLevelType w:val="hybridMultilevel"/>
    <w:tmpl w:val="D2F815E6"/>
    <w:lvl w:ilvl="0" w:tplc="04090005">
      <w:start w:val="1"/>
      <w:numFmt w:val="bullet"/>
      <w:lvlText w:val=""/>
      <w:lvlJc w:val="left"/>
      <w:pPr>
        <w:ind w:left="720" w:hanging="360"/>
      </w:pPr>
      <w:rPr>
        <w:rFonts w:ascii="Wingdings" w:hAnsi="Wingdings" w:hint="default"/>
      </w:rPr>
    </w:lvl>
    <w:lvl w:ilvl="1" w:tplc="8E0C0AC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C084B"/>
    <w:multiLevelType w:val="hybridMultilevel"/>
    <w:tmpl w:val="964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B2777"/>
    <w:multiLevelType w:val="hybridMultilevel"/>
    <w:tmpl w:val="6D1C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B11CC"/>
    <w:multiLevelType w:val="hybridMultilevel"/>
    <w:tmpl w:val="638A3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004512"/>
    <w:multiLevelType w:val="hybridMultilevel"/>
    <w:tmpl w:val="F6C80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863BF8"/>
    <w:multiLevelType w:val="hybridMultilevel"/>
    <w:tmpl w:val="6EBED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628FC"/>
    <w:multiLevelType w:val="hybridMultilevel"/>
    <w:tmpl w:val="42424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57B8B"/>
    <w:multiLevelType w:val="hybridMultilevel"/>
    <w:tmpl w:val="AED0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21"/>
  </w:num>
  <w:num w:numId="5">
    <w:abstractNumId w:val="20"/>
  </w:num>
  <w:num w:numId="6">
    <w:abstractNumId w:val="2"/>
  </w:num>
  <w:num w:numId="7">
    <w:abstractNumId w:val="26"/>
  </w:num>
  <w:num w:numId="8">
    <w:abstractNumId w:val="15"/>
  </w:num>
  <w:num w:numId="9">
    <w:abstractNumId w:val="25"/>
  </w:num>
  <w:num w:numId="10">
    <w:abstractNumId w:val="23"/>
  </w:num>
  <w:num w:numId="11">
    <w:abstractNumId w:val="4"/>
  </w:num>
  <w:num w:numId="12">
    <w:abstractNumId w:val="10"/>
  </w:num>
  <w:num w:numId="13">
    <w:abstractNumId w:val="3"/>
  </w:num>
  <w:num w:numId="14">
    <w:abstractNumId w:val="24"/>
  </w:num>
  <w:num w:numId="15">
    <w:abstractNumId w:val="16"/>
  </w:num>
  <w:num w:numId="16">
    <w:abstractNumId w:val="6"/>
  </w:num>
  <w:num w:numId="17">
    <w:abstractNumId w:val="5"/>
  </w:num>
  <w:num w:numId="18">
    <w:abstractNumId w:val="7"/>
  </w:num>
  <w:num w:numId="19">
    <w:abstractNumId w:val="0"/>
  </w:num>
  <w:num w:numId="20">
    <w:abstractNumId w:val="13"/>
  </w:num>
  <w:num w:numId="21">
    <w:abstractNumId w:val="19"/>
  </w:num>
  <w:num w:numId="22">
    <w:abstractNumId w:val="11"/>
  </w:num>
  <w:num w:numId="23">
    <w:abstractNumId w:val="1"/>
  </w:num>
  <w:num w:numId="24">
    <w:abstractNumId w:val="22"/>
  </w:num>
  <w:num w:numId="25">
    <w:abstractNumId w:val="14"/>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D1"/>
    <w:rsid w:val="00035909"/>
    <w:rsid w:val="000E0CBC"/>
    <w:rsid w:val="00166FBD"/>
    <w:rsid w:val="00264BBB"/>
    <w:rsid w:val="0035702C"/>
    <w:rsid w:val="00433E6F"/>
    <w:rsid w:val="00473BC3"/>
    <w:rsid w:val="00525E3D"/>
    <w:rsid w:val="0053715D"/>
    <w:rsid w:val="0058665C"/>
    <w:rsid w:val="005D502B"/>
    <w:rsid w:val="00647F23"/>
    <w:rsid w:val="00680206"/>
    <w:rsid w:val="006C258C"/>
    <w:rsid w:val="008B0740"/>
    <w:rsid w:val="008C5B97"/>
    <w:rsid w:val="0097175C"/>
    <w:rsid w:val="00997C37"/>
    <w:rsid w:val="009C385B"/>
    <w:rsid w:val="00A113D1"/>
    <w:rsid w:val="00AA4A14"/>
    <w:rsid w:val="00AB7617"/>
    <w:rsid w:val="00AC37A8"/>
    <w:rsid w:val="00B142D6"/>
    <w:rsid w:val="00B267C0"/>
    <w:rsid w:val="00BB7452"/>
    <w:rsid w:val="00D41947"/>
    <w:rsid w:val="00D45AD3"/>
    <w:rsid w:val="00D763C0"/>
    <w:rsid w:val="00E52760"/>
    <w:rsid w:val="00EB3BBA"/>
    <w:rsid w:val="00F7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A53C"/>
  <w15:chartTrackingRefBased/>
  <w15:docId w15:val="{97FAD8FB-35FE-4205-A88B-E0511C68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D1"/>
    <w:pPr>
      <w:ind w:left="720"/>
      <w:contextualSpacing/>
    </w:pPr>
  </w:style>
  <w:style w:type="paragraph" w:styleId="Header">
    <w:name w:val="header"/>
    <w:basedOn w:val="Normal"/>
    <w:link w:val="HeaderChar"/>
    <w:uiPriority w:val="99"/>
    <w:unhideWhenUsed/>
    <w:rsid w:val="00264BBB"/>
    <w:pPr>
      <w:tabs>
        <w:tab w:val="center" w:pos="4680"/>
        <w:tab w:val="right" w:pos="9360"/>
      </w:tabs>
    </w:pPr>
  </w:style>
  <w:style w:type="character" w:customStyle="1" w:styleId="HeaderChar">
    <w:name w:val="Header Char"/>
    <w:basedOn w:val="DefaultParagraphFont"/>
    <w:link w:val="Header"/>
    <w:uiPriority w:val="99"/>
    <w:rsid w:val="00264BBB"/>
  </w:style>
  <w:style w:type="paragraph" w:styleId="Footer">
    <w:name w:val="footer"/>
    <w:basedOn w:val="Normal"/>
    <w:link w:val="FooterChar"/>
    <w:uiPriority w:val="99"/>
    <w:unhideWhenUsed/>
    <w:rsid w:val="00264BBB"/>
    <w:pPr>
      <w:tabs>
        <w:tab w:val="center" w:pos="4680"/>
        <w:tab w:val="right" w:pos="9360"/>
      </w:tabs>
    </w:pPr>
  </w:style>
  <w:style w:type="character" w:customStyle="1" w:styleId="FooterChar">
    <w:name w:val="Footer Char"/>
    <w:basedOn w:val="DefaultParagraphFont"/>
    <w:link w:val="Footer"/>
    <w:uiPriority w:val="99"/>
    <w:rsid w:val="00264BBB"/>
  </w:style>
  <w:style w:type="paragraph" w:styleId="BalloonText">
    <w:name w:val="Balloon Text"/>
    <w:basedOn w:val="Normal"/>
    <w:link w:val="BalloonTextChar"/>
    <w:uiPriority w:val="99"/>
    <w:semiHidden/>
    <w:unhideWhenUsed/>
    <w:rsid w:val="00B26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7C0"/>
    <w:rPr>
      <w:rFonts w:ascii="Segoe UI" w:hAnsi="Segoe UI" w:cs="Segoe UI"/>
      <w:sz w:val="18"/>
      <w:szCs w:val="18"/>
    </w:rPr>
  </w:style>
  <w:style w:type="character" w:styleId="CommentReference">
    <w:name w:val="annotation reference"/>
    <w:basedOn w:val="DefaultParagraphFont"/>
    <w:uiPriority w:val="99"/>
    <w:semiHidden/>
    <w:unhideWhenUsed/>
    <w:rsid w:val="0053715D"/>
    <w:rPr>
      <w:sz w:val="16"/>
      <w:szCs w:val="16"/>
    </w:rPr>
  </w:style>
  <w:style w:type="paragraph" w:styleId="CommentText">
    <w:name w:val="annotation text"/>
    <w:basedOn w:val="Normal"/>
    <w:link w:val="CommentTextChar"/>
    <w:uiPriority w:val="99"/>
    <w:semiHidden/>
    <w:unhideWhenUsed/>
    <w:rsid w:val="0053715D"/>
    <w:rPr>
      <w:sz w:val="20"/>
      <w:szCs w:val="20"/>
    </w:rPr>
  </w:style>
  <w:style w:type="character" w:customStyle="1" w:styleId="CommentTextChar">
    <w:name w:val="Comment Text Char"/>
    <w:basedOn w:val="DefaultParagraphFont"/>
    <w:link w:val="CommentText"/>
    <w:uiPriority w:val="99"/>
    <w:semiHidden/>
    <w:rsid w:val="0053715D"/>
    <w:rPr>
      <w:sz w:val="20"/>
      <w:szCs w:val="20"/>
    </w:rPr>
  </w:style>
  <w:style w:type="paragraph" w:styleId="CommentSubject">
    <w:name w:val="annotation subject"/>
    <w:basedOn w:val="CommentText"/>
    <w:next w:val="CommentText"/>
    <w:link w:val="CommentSubjectChar"/>
    <w:uiPriority w:val="99"/>
    <w:semiHidden/>
    <w:unhideWhenUsed/>
    <w:rsid w:val="0053715D"/>
    <w:rPr>
      <w:b/>
      <w:bCs/>
    </w:rPr>
  </w:style>
  <w:style w:type="character" w:customStyle="1" w:styleId="CommentSubjectChar">
    <w:name w:val="Comment Subject Char"/>
    <w:basedOn w:val="CommentTextChar"/>
    <w:link w:val="CommentSubject"/>
    <w:uiPriority w:val="99"/>
    <w:semiHidden/>
    <w:rsid w:val="005371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Barton Laws</dc:creator>
  <cp:keywords/>
  <dc:description/>
  <cp:lastModifiedBy>M. Barton Laws</cp:lastModifiedBy>
  <cp:revision>9</cp:revision>
  <cp:lastPrinted>2019-08-15T18:59:00Z</cp:lastPrinted>
  <dcterms:created xsi:type="dcterms:W3CDTF">2019-08-12T19:05:00Z</dcterms:created>
  <dcterms:modified xsi:type="dcterms:W3CDTF">2019-08-15T19:02:00Z</dcterms:modified>
</cp:coreProperties>
</file>